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8bis                              R4-2316543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Xiamen</w:t>
      </w:r>
      <w:r>
        <w:rPr>
          <w:rFonts w:ascii="Arial" w:hAnsi="Arial" w:cs="Arial"/>
          <w:b/>
          <w:sz w:val="24"/>
          <w:szCs w:val="24"/>
        </w:rPr>
        <w:t xml:space="preserve">, </w:t>
      </w:r>
      <w:r>
        <w:rPr>
          <w:rFonts w:hint="eastAsia" w:ascii="Arial" w:hAnsi="Arial" w:cs="Arial"/>
          <w:b/>
          <w:sz w:val="24"/>
          <w:szCs w:val="24"/>
        </w:rPr>
        <w:t>China</w:t>
      </w:r>
      <w:r>
        <w:rPr>
          <w:rFonts w:hint="eastAsia" w:ascii="Arial" w:hAnsi="Arial" w:eastAsia="MS Mincho" w:cs="Arial"/>
          <w:b/>
          <w:sz w:val="24"/>
          <w:szCs w:val="24"/>
          <w:lang w:eastAsia="en-US"/>
        </w:rPr>
        <w:t>,</w:t>
      </w:r>
      <w:r>
        <w:rPr>
          <w:rFonts w:hint="eastAsia" w:ascii="Arial" w:hAnsi="Arial" w:cs="Arial"/>
          <w:b/>
          <w:sz w:val="24"/>
          <w:szCs w:val="24"/>
        </w:rPr>
        <w:t xml:space="preserve"> Oct</w:t>
      </w:r>
      <w:r>
        <w:rPr>
          <w:rFonts w:ascii="Arial" w:hAnsi="Arial" w:cs="Arial"/>
          <w:b/>
          <w:sz w:val="24"/>
          <w:szCs w:val="24"/>
        </w:rPr>
        <w:t xml:space="preserve"> </w:t>
      </w:r>
      <w:r>
        <w:rPr>
          <w:rFonts w:hint="eastAsia" w:ascii="Arial" w:hAnsi="Arial" w:cs="Arial"/>
          <w:b/>
          <w:sz w:val="24"/>
          <w:szCs w:val="24"/>
        </w:rPr>
        <w:t>9</w:t>
      </w:r>
      <w:r>
        <w:rPr>
          <w:rFonts w:ascii="Arial" w:hAnsi="Arial" w:cs="Arial"/>
          <w:b/>
          <w:sz w:val="24"/>
          <w:szCs w:val="24"/>
        </w:rPr>
        <w:t xml:space="preserve"> –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13</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w:t>
      </w:r>
      <w:r>
        <w:rPr>
          <w:rFonts w:hint="eastAsia" w:ascii="Arial" w:hAnsi="Arial" w:cs="Arial"/>
          <w:b/>
          <w:sz w:val="24"/>
          <w:szCs w:val="24"/>
        </w:rPr>
        <w:t>.</w:t>
      </w:r>
      <w:r>
        <w:rPr>
          <w:rFonts w:hint="eastAsia" w:ascii="Arial" w:hAnsi="Arial" w:cs="Arial"/>
          <w:b/>
          <w:sz w:val="24"/>
          <w:szCs w:val="24"/>
          <w:lang w:val="en-US" w:eastAsia="zh-CN"/>
        </w:rPr>
        <w:t>28</w:t>
      </w:r>
      <w:r>
        <w:rPr>
          <w:rFonts w:hint="eastAsia" w:ascii="Arial" w:hAnsi="Arial" w:cs="Arial"/>
          <w:b/>
          <w:sz w:val="24"/>
          <w:szCs w:val="24"/>
        </w:rPr>
        <w:t>.4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conformance testing requirement for NCR</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rFonts w:hint="eastAsia"/>
          <w:sz w:val="20"/>
        </w:rPr>
      </w:pPr>
      <w:r>
        <w:rPr>
          <w:rFonts w:hint="eastAsia"/>
          <w:sz w:val="20"/>
        </w:rPr>
        <w:t>In the latest RAN#97e meeting, the work item [</w:t>
      </w:r>
      <w:r>
        <w:rPr>
          <w:rFonts w:hint="eastAsia"/>
          <w:sz w:val="20"/>
          <w:szCs w:val="20"/>
        </w:rPr>
        <w:t>RP-222673</w:t>
      </w:r>
      <w:r>
        <w:rPr>
          <w:rFonts w:hint="eastAsia"/>
          <w:sz w:val="20"/>
        </w:rPr>
        <w:t>] on NR network-controlled repeater was approved after the completion of study item phase led by RAN1. In last RAN4 meeting, we have some initial discussions for NCR conformance testing and we reached on agreement in WF [14]. In this contribution, we want to share some further views on conformance testing requirement for NCR in Rel-18.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default" w:eastAsia="宋体"/>
                <w:b/>
                <w:u w:val="single"/>
                <w:lang w:val="en-US" w:eastAsia="zh-CN"/>
              </w:rPr>
            </w:pPr>
            <w:r>
              <w:rPr>
                <w:rFonts w:hint="eastAsia"/>
                <w:b/>
                <w:u w:val="single"/>
                <w:lang w:val="en-US" w:eastAsia="zh-CN"/>
              </w:rPr>
              <w:t>RAN4#108 Agreement</w:t>
            </w:r>
          </w:p>
          <w:p>
            <w:pPr>
              <w:rPr>
                <w:b/>
                <w:u w:val="single"/>
              </w:rPr>
            </w:pPr>
            <w:r>
              <w:rPr>
                <w:b/>
                <w:u w:val="single"/>
              </w:rPr>
              <w:t xml:space="preserve">Issue 1-1: </w:t>
            </w:r>
            <w:r>
              <w:rPr>
                <w:rFonts w:hint="eastAsia"/>
                <w:b/>
                <w:u w:val="single"/>
              </w:rPr>
              <w:t>Downlink test for NCR-MT and NCR-Fwd</w:t>
            </w:r>
          </w:p>
          <w:p>
            <w:pPr>
              <w:pStyle w:val="33"/>
              <w:numPr>
                <w:ilvl w:val="0"/>
                <w:numId w:val="2"/>
              </w:numPr>
              <w:ind w:firstLineChars="0"/>
            </w:pPr>
            <w:r>
              <w:t>For downlink, test NCR-MT RX requirements and NCR-Fwd requirements separately.</w:t>
            </w:r>
          </w:p>
          <w:p>
            <w:pPr>
              <w:pStyle w:val="33"/>
              <w:numPr>
                <w:ilvl w:val="0"/>
                <w:numId w:val="2"/>
              </w:numPr>
              <w:ind w:firstLineChars="0"/>
            </w:pPr>
            <w:r>
              <w:t>Develop both separate and joint test conditions for NCR-Fwd and NCR-MT for UL</w:t>
            </w:r>
          </w:p>
          <w:p>
            <w:pPr>
              <w:rPr>
                <w:b/>
                <w:u w:val="single"/>
                <w:lang w:eastAsia="ko-KR"/>
              </w:rPr>
            </w:pPr>
            <w:r>
              <w:rPr>
                <w:b/>
                <w:u w:val="single"/>
              </w:rPr>
              <w:t xml:space="preserve">Issue 2-1: </w:t>
            </w:r>
            <w:r>
              <w:rPr>
                <w:rFonts w:hint="eastAsia"/>
                <w:b/>
                <w:u w:val="single"/>
              </w:rPr>
              <w:t>NCR-</w:t>
            </w:r>
            <w:r>
              <w:rPr>
                <w:b/>
                <w:u w:val="single"/>
              </w:rPr>
              <w:t xml:space="preserve">Fwd </w:t>
            </w:r>
            <w:r>
              <w:rPr>
                <w:rFonts w:hint="eastAsia"/>
                <w:b/>
                <w:u w:val="single"/>
              </w:rPr>
              <w:t>m</w:t>
            </w:r>
            <w:r>
              <w:rPr>
                <w:b/>
                <w:u w:val="single"/>
              </w:rPr>
              <w:t xml:space="preserve">anufacturer </w:t>
            </w:r>
            <w:r>
              <w:rPr>
                <w:rFonts w:hint="eastAsia"/>
                <w:b/>
                <w:u w:val="single"/>
              </w:rPr>
              <w:t>declarations</w:t>
            </w:r>
            <w:r>
              <w:rPr>
                <w:b/>
              </w:rPr>
              <w:t xml:space="preserve"> and </w:t>
            </w:r>
            <w:r>
              <w:rPr>
                <w:b/>
                <w:u w:val="single"/>
                <w:lang w:eastAsia="ko-KR"/>
              </w:rPr>
              <w:t>Issue 2-2: NCR-</w:t>
            </w:r>
            <w:r>
              <w:rPr>
                <w:b/>
                <w:u w:val="single"/>
                <w:lang w:eastAsia="zh-CN"/>
              </w:rPr>
              <w:t xml:space="preserve">MT </w:t>
            </w:r>
            <w:r>
              <w:rPr>
                <w:b/>
                <w:u w:val="single"/>
                <w:lang w:eastAsia="ko-KR"/>
              </w:rPr>
              <w:t>manufacturer declarations</w:t>
            </w:r>
          </w:p>
          <w:p>
            <w:pPr>
              <w:pStyle w:val="33"/>
              <w:numPr>
                <w:ilvl w:val="0"/>
                <w:numId w:val="2"/>
              </w:numPr>
              <w:ind w:firstLineChars="0"/>
              <w:rPr>
                <w:b/>
                <w:u w:val="single"/>
              </w:rPr>
            </w:pPr>
            <w:r>
              <w:t>Postpone the decision/discussion on manufacture declaration to future RAN4 meetings.</w:t>
            </w:r>
          </w:p>
          <w:p>
            <w:pPr>
              <w:rPr>
                <w:b/>
                <w:u w:val="single"/>
              </w:rPr>
            </w:pPr>
            <w:r>
              <w:rPr>
                <w:b/>
                <w:u w:val="single"/>
              </w:rPr>
              <w:t xml:space="preserve">Issue </w:t>
            </w:r>
            <w:r>
              <w:rPr>
                <w:rFonts w:hint="eastAsia"/>
                <w:b/>
                <w:u w:val="single"/>
              </w:rPr>
              <w:t>3</w:t>
            </w:r>
            <w:r>
              <w:rPr>
                <w:b/>
                <w:u w:val="single"/>
              </w:rPr>
              <w:t>-1: NCR-MT test model</w:t>
            </w:r>
          </w:p>
          <w:p>
            <w:pPr>
              <w:pStyle w:val="33"/>
              <w:numPr>
                <w:ilvl w:val="0"/>
                <w:numId w:val="2"/>
              </w:numPr>
              <w:ind w:firstLineChars="0"/>
            </w:pPr>
            <w:r>
              <w:t>For test model for NCR-MT, propose to use the Rel-16 IAB-MT test model as starting point for further study.</w:t>
            </w:r>
          </w:p>
          <w:p>
            <w:pPr>
              <w:rPr>
                <w:b/>
                <w:u w:val="single"/>
              </w:rPr>
            </w:pPr>
            <w:r>
              <w:rPr>
                <w:b/>
                <w:u w:val="single"/>
              </w:rPr>
              <w:t xml:space="preserve">Issue </w:t>
            </w:r>
            <w:r>
              <w:rPr>
                <w:rFonts w:hint="eastAsia"/>
                <w:b/>
                <w:u w:val="single"/>
                <w:lang w:eastAsia="zh-CN"/>
              </w:rPr>
              <w:t>4</w:t>
            </w:r>
            <w:r>
              <w:rPr>
                <w:b/>
                <w:u w:val="single"/>
              </w:rPr>
              <w:t>-2: NCR-MT measurement setup</w:t>
            </w:r>
          </w:p>
          <w:p>
            <w:pPr>
              <w:jc w:val="both"/>
            </w:pPr>
            <w:r>
              <w:t>No agreements.</w:t>
            </w:r>
          </w:p>
          <w:p>
            <w:pPr>
              <w:rPr>
                <w:b/>
                <w:u w:val="single"/>
              </w:rPr>
            </w:pPr>
            <w:r>
              <w:rPr>
                <w:b/>
                <w:u w:val="single"/>
              </w:rPr>
              <w:t xml:space="preserve">Issue </w:t>
            </w:r>
            <w:r>
              <w:rPr>
                <w:rFonts w:hint="eastAsia"/>
                <w:b/>
                <w:u w:val="single"/>
                <w:lang w:eastAsia="zh-CN"/>
              </w:rPr>
              <w:t>4</w:t>
            </w:r>
            <w:r>
              <w:rPr>
                <w:b/>
                <w:u w:val="single"/>
              </w:rPr>
              <w:t>-3: How to provide the necessary control for NCR Fwd</w:t>
            </w:r>
          </w:p>
          <w:p>
            <w:pPr>
              <w:pStyle w:val="33"/>
              <w:widowControl/>
              <w:numPr>
                <w:ilvl w:val="0"/>
                <w:numId w:val="2"/>
              </w:numPr>
              <w:spacing w:before="0" w:after="120" w:line="240" w:lineRule="auto"/>
              <w:ind w:firstLineChars="0"/>
              <w:jc w:val="left"/>
            </w:pPr>
            <w:r>
              <w:t>For conformance testing, leave the control for NC repeater for test system implementation with below optional approach:</w:t>
            </w:r>
          </w:p>
          <w:p>
            <w:pPr>
              <w:pStyle w:val="33"/>
              <w:widowControl/>
              <w:numPr>
                <w:ilvl w:val="1"/>
                <w:numId w:val="2"/>
              </w:numPr>
              <w:spacing w:before="0" w:after="120" w:line="240" w:lineRule="auto"/>
              <w:ind w:firstLineChars="0"/>
              <w:jc w:val="left"/>
            </w:pPr>
            <w:r>
              <w:t xml:space="preserve">C-link </w:t>
            </w:r>
          </w:p>
          <w:p>
            <w:pPr>
              <w:pStyle w:val="33"/>
              <w:widowControl/>
              <w:numPr>
                <w:ilvl w:val="1"/>
                <w:numId w:val="2"/>
              </w:numPr>
              <w:spacing w:before="0" w:after="120" w:line="240" w:lineRule="auto"/>
              <w:ind w:firstLineChars="0"/>
              <w:rPr>
                <w:lang w:val="en-GB"/>
              </w:rPr>
            </w:pPr>
            <w:r>
              <w:t>BS approach</w:t>
            </w:r>
          </w:p>
          <w:p>
            <w:pPr>
              <w:spacing w:after="0" w:line="240" w:lineRule="auto"/>
              <w:jc w:val="left"/>
              <w:rPr>
                <w:rFonts w:hint="eastAsia"/>
                <w:sz w:val="20"/>
                <w:vertAlign w:val="baseline"/>
              </w:rPr>
            </w:pPr>
            <w:r>
              <w:rPr>
                <w:rFonts w:hint="eastAsia"/>
                <w:b/>
                <w:u w:val="single"/>
                <w:lang w:val="en-US" w:eastAsia="zh-CN"/>
              </w:rPr>
              <w:t>RAN4#108bis Agreement</w:t>
            </w:r>
          </w:p>
          <w:p>
            <w:pPr>
              <w:rPr>
                <w:b/>
                <w:u w:val="single"/>
                <w:lang w:eastAsia="zh-CN"/>
              </w:rPr>
            </w:pPr>
            <w:r>
              <w:rPr>
                <w:b/>
                <w:u w:val="single"/>
              </w:rPr>
              <w:t xml:space="preserve">Issue 1-1: </w:t>
            </w:r>
            <w:r>
              <w:rPr>
                <w:rFonts w:hint="eastAsia"/>
                <w:b/>
                <w:u w:val="single"/>
                <w:lang w:eastAsia="zh-CN"/>
              </w:rPr>
              <w:t>Mixed type introduction</w:t>
            </w:r>
          </w:p>
          <w:p>
            <w:pPr>
              <w:pStyle w:val="33"/>
              <w:widowControl/>
              <w:numPr>
                <w:ilvl w:val="0"/>
                <w:numId w:val="2"/>
              </w:numPr>
              <w:spacing w:before="0" w:after="120" w:line="240" w:lineRule="auto"/>
              <w:ind w:left="720" w:firstLineChars="0"/>
              <w:jc w:val="left"/>
            </w:pPr>
            <w:r>
              <w:t>Agreement:</w:t>
            </w:r>
          </w:p>
          <w:p>
            <w:pPr>
              <w:pStyle w:val="33"/>
              <w:widowControl/>
              <w:numPr>
                <w:ilvl w:val="1"/>
                <w:numId w:val="2"/>
              </w:numPr>
              <w:spacing w:before="0" w:after="120" w:line="240" w:lineRule="auto"/>
              <w:ind w:left="1352" w:firstLineChars="0"/>
              <w:jc w:val="left"/>
              <w:rPr>
                <w:i/>
              </w:rPr>
            </w:pPr>
            <w:r>
              <w:rPr>
                <w:rFonts w:eastAsiaTheme="minorEastAsia"/>
                <w:sz w:val="22"/>
              </w:rPr>
              <w:t>FFS how to address conformance testing for mixed typce 1-C and 1-</w:t>
            </w:r>
            <w:r>
              <w:rPr>
                <w:rFonts w:hint="eastAsia" w:eastAsiaTheme="minorEastAsia"/>
                <w:sz w:val="22"/>
              </w:rPr>
              <w:t>H and/or mixed type 1-C and 1-O</w:t>
            </w:r>
            <w:r>
              <w:rPr>
                <w:rFonts w:eastAsiaTheme="minorEastAsia"/>
                <w:sz w:val="22"/>
              </w:rPr>
              <w:t>.</w:t>
            </w:r>
          </w:p>
          <w:p>
            <w:pPr>
              <w:rPr>
                <w:b/>
                <w:u w:val="single"/>
                <w:lang w:eastAsia="zh-CN"/>
              </w:rPr>
            </w:pPr>
            <w:r>
              <w:rPr>
                <w:b/>
                <w:u w:val="single"/>
              </w:rPr>
              <w:t>Issue 1-</w:t>
            </w:r>
            <w:r>
              <w:rPr>
                <w:rFonts w:hint="eastAsia"/>
                <w:b/>
                <w:u w:val="single"/>
                <w:lang w:eastAsia="zh-CN"/>
              </w:rPr>
              <w:t>2</w:t>
            </w:r>
            <w:r>
              <w:rPr>
                <w:b/>
                <w:u w:val="single"/>
              </w:rPr>
              <w:t xml:space="preserve">: </w:t>
            </w:r>
            <w:r>
              <w:rPr>
                <w:rFonts w:hint="eastAsia"/>
                <w:b/>
                <w:u w:val="single"/>
                <w:lang w:eastAsia="zh-CN"/>
              </w:rPr>
              <w:t xml:space="preserve">Simultaneous UL for NCR </w:t>
            </w:r>
            <w:r>
              <w:rPr>
                <w:b/>
                <w:u w:val="single"/>
                <w:lang w:eastAsia="zh-CN"/>
              </w:rPr>
              <w:t>–</w:t>
            </w:r>
            <w:r>
              <w:rPr>
                <w:rFonts w:hint="eastAsia"/>
                <w:b/>
                <w:u w:val="single"/>
                <w:lang w:eastAsia="zh-CN"/>
              </w:rPr>
              <w:t>Fwd and NCR-MT</w:t>
            </w:r>
          </w:p>
          <w:p>
            <w:pPr>
              <w:pStyle w:val="33"/>
              <w:widowControl/>
              <w:numPr>
                <w:ilvl w:val="0"/>
                <w:numId w:val="2"/>
              </w:numPr>
              <w:spacing w:before="0" w:after="120" w:line="240" w:lineRule="auto"/>
              <w:ind w:left="720" w:firstLineChars="0"/>
              <w:jc w:val="left"/>
            </w:pPr>
            <w:r>
              <w:t>Agreement:</w:t>
            </w:r>
          </w:p>
          <w:p>
            <w:pPr>
              <w:pStyle w:val="33"/>
              <w:widowControl/>
              <w:numPr>
                <w:ilvl w:val="1"/>
                <w:numId w:val="2"/>
              </w:numPr>
              <w:spacing w:before="0" w:after="120" w:line="240" w:lineRule="auto"/>
              <w:ind w:firstLineChars="0"/>
              <w:jc w:val="left"/>
            </w:pPr>
            <w:r>
              <w:t xml:space="preserve">Whether NCR supporting NCR-Fwd and NCR-MT simultaneous transmission is manufacture declaration basis. </w:t>
            </w:r>
          </w:p>
          <w:p>
            <w:pPr>
              <w:pStyle w:val="33"/>
              <w:widowControl/>
              <w:numPr>
                <w:ilvl w:val="1"/>
                <w:numId w:val="2"/>
              </w:numPr>
              <w:spacing w:before="0" w:after="120" w:line="240" w:lineRule="auto"/>
              <w:ind w:firstLineChars="0"/>
              <w:jc w:val="left"/>
            </w:pPr>
            <w:r>
              <w:t xml:space="preserve">Whether NCR supporting NCR-Fwd and NCR-MT simultaneous reception is manufacture declaration basis. </w:t>
            </w:r>
          </w:p>
          <w:p>
            <w:pPr>
              <w:rPr>
                <w:b/>
                <w:u w:val="single"/>
                <w:lang w:eastAsia="zh-CN"/>
              </w:rPr>
            </w:pPr>
            <w:r>
              <w:rPr>
                <w:b/>
                <w:u w:val="single"/>
              </w:rPr>
              <w:t>Issue 1-</w:t>
            </w:r>
            <w:r>
              <w:rPr>
                <w:rFonts w:hint="eastAsia"/>
                <w:b/>
                <w:u w:val="single"/>
              </w:rPr>
              <w:t>3</w:t>
            </w:r>
            <w:r>
              <w:rPr>
                <w:b/>
                <w:u w:val="single"/>
              </w:rPr>
              <w:t>: the necessary control information of NCR-Fwd link</w:t>
            </w:r>
          </w:p>
          <w:p>
            <w:pPr>
              <w:pStyle w:val="33"/>
              <w:widowControl/>
              <w:numPr>
                <w:ilvl w:val="0"/>
                <w:numId w:val="2"/>
              </w:numPr>
              <w:spacing w:before="0" w:after="120" w:line="240" w:lineRule="auto"/>
              <w:ind w:left="720" w:firstLineChars="0"/>
              <w:jc w:val="left"/>
            </w:pPr>
            <w:r>
              <w:t>Agreement:</w:t>
            </w:r>
          </w:p>
          <w:p>
            <w:pPr>
              <w:pStyle w:val="33"/>
              <w:widowControl/>
              <w:numPr>
                <w:ilvl w:val="1"/>
                <w:numId w:val="2"/>
              </w:numPr>
              <w:spacing w:before="0" w:after="120" w:line="240" w:lineRule="auto"/>
              <w:ind w:firstLineChars="0"/>
              <w:jc w:val="left"/>
            </w:pPr>
            <w:r>
              <w:t>For the necessary control information of NCR-Fwd link, leave it as TE’s implementation.</w:t>
            </w:r>
          </w:p>
          <w:p>
            <w:pPr>
              <w:rPr>
                <w:b/>
                <w:u w:val="single"/>
                <w:lang w:eastAsia="zh-CN"/>
              </w:rPr>
            </w:pPr>
            <w:r>
              <w:rPr>
                <w:b/>
                <w:u w:val="single"/>
              </w:rPr>
              <w:t xml:space="preserve">Issue </w:t>
            </w:r>
            <w:r>
              <w:rPr>
                <w:rFonts w:hint="eastAsia"/>
                <w:b/>
                <w:u w:val="single"/>
                <w:lang w:eastAsia="zh-CN"/>
              </w:rPr>
              <w:t>2</w:t>
            </w:r>
            <w:r>
              <w:rPr>
                <w:b/>
                <w:u w:val="single"/>
              </w:rPr>
              <w:t>-2: NCR-MT measurement setup</w:t>
            </w:r>
          </w:p>
          <w:p>
            <w:pPr>
              <w:pStyle w:val="33"/>
              <w:widowControl/>
              <w:numPr>
                <w:ilvl w:val="0"/>
                <w:numId w:val="2"/>
              </w:numPr>
              <w:spacing w:before="0" w:after="120" w:line="240" w:lineRule="auto"/>
              <w:ind w:left="720" w:firstLineChars="0"/>
              <w:jc w:val="left"/>
            </w:pPr>
            <w:r>
              <w:t xml:space="preserve">Agreement: </w:t>
            </w:r>
          </w:p>
          <w:p>
            <w:pPr>
              <w:pStyle w:val="33"/>
              <w:widowControl/>
              <w:numPr>
                <w:ilvl w:val="1"/>
                <w:numId w:val="2"/>
              </w:numPr>
              <w:spacing w:before="0" w:after="120" w:line="240" w:lineRule="auto"/>
              <w:ind w:firstLineChars="0"/>
              <w:jc w:val="left"/>
            </w:pPr>
            <w:r>
              <w:rPr>
                <w:rFonts w:eastAsiaTheme="minorEastAsia"/>
              </w:rPr>
              <w:t>Use</w:t>
            </w:r>
            <w:r>
              <w:t xml:space="preserve"> the existing measurement setup for Rel-16 IAB-MT as starting point for NCR-MT measurement setup</w:t>
            </w:r>
          </w:p>
          <w:p>
            <w:pPr>
              <w:rPr>
                <w:b/>
                <w:u w:val="single"/>
                <w:lang w:eastAsia="zh-CN"/>
              </w:rPr>
            </w:pPr>
            <w:r>
              <w:rPr>
                <w:b/>
                <w:u w:val="single"/>
                <w:lang w:eastAsia="zh-CN"/>
              </w:rPr>
              <w:t xml:space="preserve">Issue </w:t>
            </w:r>
            <w:r>
              <w:rPr>
                <w:rFonts w:hint="eastAsia"/>
                <w:b/>
                <w:u w:val="single"/>
                <w:lang w:eastAsia="zh-CN"/>
              </w:rPr>
              <w:t>3</w:t>
            </w:r>
            <w:r>
              <w:rPr>
                <w:b/>
                <w:u w:val="single"/>
                <w:lang w:eastAsia="zh-CN"/>
              </w:rPr>
              <w:t xml:space="preserve">-1: </w:t>
            </w:r>
            <w:r>
              <w:rPr>
                <w:rFonts w:hint="eastAsia"/>
                <w:b/>
                <w:u w:val="single"/>
                <w:lang w:eastAsia="zh-CN"/>
              </w:rPr>
              <w:t>Proposals in</w:t>
            </w:r>
            <w:r>
              <w:rPr>
                <w:b/>
                <w:u w:val="single"/>
                <w:lang w:eastAsia="zh-CN"/>
              </w:rPr>
              <w:t xml:space="preserve"> R4-2313008</w:t>
            </w:r>
            <w:r>
              <w:rPr>
                <w:rFonts w:hint="eastAsia"/>
                <w:b/>
                <w:u w:val="single"/>
                <w:lang w:eastAsia="zh-CN"/>
              </w:rPr>
              <w:t xml:space="preserve"> (</w:t>
            </w:r>
            <w:r>
              <w:rPr>
                <w:b/>
                <w:u w:val="single"/>
                <w:lang w:eastAsia="zh-CN"/>
              </w:rPr>
              <w:t>Ericsson</w:t>
            </w:r>
            <w:r>
              <w:rPr>
                <w:rFonts w:hint="eastAsia"/>
                <w:b/>
                <w:u w:val="single"/>
                <w:lang w:eastAsia="zh-CN"/>
              </w:rPr>
              <w:t>)</w:t>
            </w:r>
          </w:p>
          <w:p>
            <w:pPr>
              <w:pStyle w:val="33"/>
              <w:widowControl/>
              <w:numPr>
                <w:ilvl w:val="0"/>
                <w:numId w:val="2"/>
              </w:numPr>
              <w:spacing w:before="0" w:after="120" w:line="240" w:lineRule="auto"/>
              <w:ind w:left="720" w:firstLineChars="0"/>
              <w:jc w:val="left"/>
            </w:pPr>
            <w:r>
              <w:rPr>
                <w:rFonts w:hint="eastAsia"/>
              </w:rPr>
              <w:t>Agreement:</w:t>
            </w:r>
          </w:p>
          <w:p>
            <w:pPr>
              <w:pStyle w:val="33"/>
              <w:widowControl/>
              <w:numPr>
                <w:ilvl w:val="1"/>
                <w:numId w:val="2"/>
              </w:numPr>
              <w:spacing w:before="0" w:after="120" w:line="240" w:lineRule="auto"/>
              <w:ind w:left="1440" w:firstLineChars="0"/>
              <w:jc w:val="left"/>
            </w:pPr>
            <w:r>
              <w:t>For NCR-FWD DL testing, continue to use the test configurations already defined in 38.115.</w:t>
            </w:r>
          </w:p>
          <w:p>
            <w:pPr>
              <w:pStyle w:val="33"/>
              <w:widowControl/>
              <w:numPr>
                <w:ilvl w:val="1"/>
                <w:numId w:val="2"/>
              </w:numPr>
              <w:spacing w:before="0" w:after="120" w:line="240" w:lineRule="auto"/>
              <w:ind w:left="1440" w:firstLineChars="0"/>
              <w:jc w:val="left"/>
            </w:pPr>
            <w:r>
              <w:t>For NCR-MT RX testing, place a single NCR-MT carrier at the upper and lower edges of the RF bandwidth (in each band, if applicable).</w:t>
            </w:r>
          </w:p>
          <w:p>
            <w:pPr>
              <w:pStyle w:val="33"/>
              <w:widowControl/>
              <w:numPr>
                <w:ilvl w:val="1"/>
                <w:numId w:val="2"/>
              </w:numPr>
              <w:spacing w:before="0" w:after="120" w:line="240" w:lineRule="auto"/>
              <w:ind w:left="1440" w:firstLineChars="0"/>
              <w:jc w:val="left"/>
              <w:rPr>
                <w:rFonts w:hint="eastAsia"/>
              </w:rPr>
            </w:pPr>
            <w:r>
              <w:t>For the separate UL testing configurations, the proposals 1 and 2 can be used for NCR-FWD UL and NCR-MT TX.</w:t>
            </w:r>
          </w:p>
          <w:p>
            <w:pPr>
              <w:spacing w:after="0" w:line="240" w:lineRule="auto"/>
              <w:jc w:val="left"/>
              <w:rPr>
                <w:rFonts w:hint="eastAsia"/>
                <w:sz w:val="20"/>
                <w:vertAlign w:val="baseline"/>
              </w:rPr>
            </w:pPr>
          </w:p>
        </w:tc>
      </w:tr>
    </w:tbl>
    <w:p>
      <w:pPr>
        <w:spacing w:after="0" w:line="240" w:lineRule="auto"/>
        <w:jc w:val="left"/>
        <w:rPr>
          <w:rFonts w:hint="eastAsia"/>
          <w:sz w:val="20"/>
        </w:rPr>
      </w:pP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20"/>
      <w:bookmarkStart w:id="3" w:name="OLE_LINK13"/>
      <w:bookmarkStart w:id="4" w:name="OLE_LINK10"/>
      <w:r>
        <w:rPr>
          <w:rFonts w:hint="eastAsia" w:eastAsia="Times New Roman"/>
        </w:rPr>
        <w:t xml:space="preserve"> </w:t>
      </w:r>
    </w:p>
    <w:p>
      <w:pPr>
        <w:outlineLvl w:val="1"/>
        <w:rPr>
          <w:rFonts w:ascii="Arial" w:hAnsi="Arial" w:cs="Arial"/>
          <w:sz w:val="28"/>
          <w:szCs w:val="28"/>
        </w:rPr>
      </w:pPr>
      <w:r>
        <w:rPr>
          <w:rFonts w:hint="eastAsia" w:ascii="Arial" w:hAnsi="Arial" w:cs="Arial"/>
          <w:sz w:val="28"/>
          <w:szCs w:val="28"/>
        </w:rPr>
        <w:t>2.</w:t>
      </w:r>
      <w:r>
        <w:rPr>
          <w:rFonts w:hint="eastAsia" w:ascii="Arial" w:hAnsi="Arial" w:cs="Arial"/>
          <w:sz w:val="28"/>
          <w:szCs w:val="28"/>
          <w:lang w:val="en-US" w:eastAsia="zh-CN"/>
        </w:rPr>
        <w:t>1</w:t>
      </w:r>
      <w:r>
        <w:rPr>
          <w:rFonts w:hint="eastAsia" w:ascii="Arial" w:hAnsi="Arial" w:cs="Arial"/>
          <w:sz w:val="28"/>
          <w:szCs w:val="28"/>
        </w:rPr>
        <w:t>. Test setup</w:t>
      </w:r>
    </w:p>
    <w:p>
      <w:pPr>
        <w:spacing w:line="240" w:lineRule="auto"/>
        <w:rPr>
          <w:rFonts w:hint="default"/>
          <w:sz w:val="20"/>
          <w:lang w:val="en-US"/>
        </w:rPr>
      </w:pPr>
      <w:r>
        <w:rPr>
          <w:rFonts w:hint="eastAsia"/>
          <w:sz w:val="20"/>
          <w:lang w:val="en-US" w:eastAsia="zh-CN"/>
        </w:rPr>
        <w:t xml:space="preserve">In the last RAN4 meeting, there were some initial discussions for measurement setup for NCR-Fwd part and agreement are reached as following.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b/>
                <w:u w:val="single"/>
                <w:lang w:eastAsia="ko-KR"/>
              </w:rPr>
            </w:pPr>
            <w:r>
              <w:rPr>
                <w:b/>
                <w:u w:val="single"/>
                <w:lang w:eastAsia="ko-KR"/>
              </w:rPr>
              <w:t>Issue 1-7: Measurement system set-up</w:t>
            </w:r>
          </w:p>
          <w:p>
            <w:pPr>
              <w:rPr>
                <w:rFonts w:eastAsiaTheme="minorEastAsia"/>
                <w:lang w:eastAsia="zh-CN"/>
              </w:rPr>
            </w:pPr>
            <w:r>
              <w:rPr>
                <w:b/>
                <w:lang w:eastAsia="zh-CN"/>
              </w:rPr>
              <w:t>WF:</w:t>
            </w:r>
            <w:r>
              <w:rPr>
                <w:lang w:eastAsia="zh-CN"/>
              </w:rPr>
              <w:t xml:space="preserve"> For NCR-Fwd, the following is agreed as the starting point.</w:t>
            </w:r>
          </w:p>
          <w:p>
            <w:pPr>
              <w:spacing w:line="240" w:lineRule="auto"/>
              <w:rPr>
                <w:rFonts w:hint="default"/>
                <w:sz w:val="20"/>
                <w:vertAlign w:val="baseline"/>
                <w:lang w:val="en-US"/>
              </w:rPr>
            </w:pPr>
            <w:r>
              <w:rPr>
                <w:rFonts w:hint="eastAsia" w:eastAsiaTheme="minorEastAsia"/>
                <w:lang w:eastAsia="zh-CN"/>
              </w:rPr>
              <w:t>For NCR-Fwd, u</w:t>
            </w:r>
            <w:r>
              <w:rPr>
                <w:lang w:eastAsia="zh-CN"/>
              </w:rPr>
              <w:t>se the Rel-17 repeater conformance testing setup as baseline and further discuss the changes if any</w:t>
            </w:r>
            <w:r>
              <w:rPr>
                <w:rFonts w:hint="eastAsia"/>
                <w:lang w:val="en-US" w:eastAsia="zh-CN"/>
              </w:rPr>
              <w:t>.</w:t>
            </w:r>
          </w:p>
        </w:tc>
      </w:tr>
    </w:tbl>
    <w:p>
      <w:pPr>
        <w:spacing w:line="240" w:lineRule="auto"/>
        <w:rPr>
          <w:rFonts w:hint="eastAsia"/>
          <w:sz w:val="20"/>
          <w:lang w:val="en-US" w:eastAsia="zh-CN"/>
        </w:rPr>
      </w:pPr>
      <w:r>
        <w:rPr>
          <w:rFonts w:hint="eastAsia"/>
          <w:sz w:val="20"/>
          <w:lang w:val="en-US" w:eastAsia="zh-CN"/>
        </w:rPr>
        <w:t>For NCR-Fwd type 1-O, since we need to consider the co-location requirements for input intermodulation requirement and output intermodulation requirements, we propose to have the following measurement setup for it.</w:t>
      </w:r>
    </w:p>
    <w:p>
      <w:pPr>
        <w:spacing w:line="240" w:lineRule="auto"/>
        <w:rPr>
          <w:rFonts w:hint="default" w:eastAsia="宋体"/>
          <w:sz w:val="20"/>
          <w:lang w:val="en-US" w:eastAsia="zh-CN"/>
        </w:rPr>
      </w:pPr>
      <w:r>
        <w:rPr>
          <w:rFonts w:hint="eastAsia"/>
          <w:b/>
          <w:bCs/>
          <w:sz w:val="20"/>
        </w:rPr>
        <w:t xml:space="preserve">Proposal </w:t>
      </w:r>
      <w:r>
        <w:rPr>
          <w:rFonts w:hint="eastAsia"/>
          <w:b/>
          <w:bCs/>
          <w:sz w:val="20"/>
          <w:lang w:val="en-US" w:eastAsia="zh-CN"/>
        </w:rPr>
        <w:t>1</w:t>
      </w:r>
      <w:r>
        <w:rPr>
          <w:rFonts w:hint="eastAsia"/>
          <w:sz w:val="20"/>
        </w:rPr>
        <w:t xml:space="preserve">: </w:t>
      </w:r>
      <w:r>
        <w:rPr>
          <w:rFonts w:hint="eastAsia"/>
          <w:sz w:val="20"/>
          <w:lang w:val="en-US" w:eastAsia="zh-CN"/>
        </w:rPr>
        <w:t>for the measurement setup of Input IMD and output IMD of NCR-Fwd type 1-O, propose to consider the following measurement setup for it.</w:t>
      </w:r>
    </w:p>
    <w:p>
      <w:pPr>
        <w:spacing w:line="240" w:lineRule="auto"/>
        <w:jc w:val="center"/>
        <w:rPr>
          <w:sz w:val="20"/>
        </w:rPr>
      </w:pPr>
      <w:r>
        <w:rPr>
          <w:sz w:val="20"/>
        </w:rPr>
        <w:drawing>
          <wp:inline distT="0" distB="0" distL="0" distR="0">
            <wp:extent cx="6188710" cy="3567430"/>
            <wp:effectExtent l="0" t="0" r="2540" b="0"/>
            <wp:docPr id="1" name="图片 1"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CB820F8A.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3567505"/>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1. measurement setup for Input IMD requirement of FR1 NCR-Fwd type 1-O</w:t>
      </w:r>
    </w:p>
    <w:p>
      <w:pPr>
        <w:spacing w:line="240" w:lineRule="auto"/>
        <w:rPr>
          <w:sz w:val="20"/>
        </w:rPr>
      </w:pPr>
    </w:p>
    <w:p>
      <w:pPr>
        <w:spacing w:line="240" w:lineRule="auto"/>
        <w:jc w:val="center"/>
        <w:rPr>
          <w:sz w:val="20"/>
        </w:rPr>
      </w:pPr>
      <w:r>
        <w:rPr>
          <w:sz w:val="20"/>
        </w:rPr>
        <w:drawing>
          <wp:inline distT="0" distB="0" distL="0" distR="0">
            <wp:extent cx="6188710" cy="3569335"/>
            <wp:effectExtent l="0" t="0" r="2540" b="0"/>
            <wp:docPr id="2" name="图片 2" descr="C:\Users\10164284\AppData\Local\Microsoft\Windows\INetCache\Content.MSO\E2BB402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E2BB4028.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3569897"/>
                    </a:xfrm>
                    <a:prstGeom prst="rect">
                      <a:avLst/>
                    </a:prstGeom>
                    <a:noFill/>
                    <a:ln>
                      <a:noFill/>
                    </a:ln>
                  </pic:spPr>
                </pic:pic>
              </a:graphicData>
            </a:graphic>
          </wp:inline>
        </w:drawing>
      </w:r>
    </w:p>
    <w:p>
      <w:pPr>
        <w:spacing w:line="240" w:lineRule="auto"/>
        <w:jc w:val="center"/>
        <w:rPr>
          <w:rFonts w:hint="eastAsia"/>
          <w:sz w:val="20"/>
          <w:lang w:val="en-US" w:eastAsia="zh-CN"/>
        </w:rPr>
      </w:pPr>
      <w:r>
        <w:rPr>
          <w:sz w:val="20"/>
        </w:rPr>
        <w:t>F</w:t>
      </w:r>
      <w:r>
        <w:rPr>
          <w:rFonts w:hint="eastAsia"/>
          <w:sz w:val="20"/>
        </w:rPr>
        <w:t>igure</w:t>
      </w:r>
      <w:r>
        <w:rPr>
          <w:sz w:val="20"/>
        </w:rPr>
        <w:t xml:space="preserve"> 2. measurement setup for output IMD requirement of FR1 NCR-Fwd type 1-O</w:t>
      </w:r>
    </w:p>
    <w:p>
      <w:pPr>
        <w:spacing w:line="240" w:lineRule="auto"/>
        <w:outlineLvl w:val="1"/>
        <w:rPr>
          <w:rFonts w:hint="eastAsia"/>
          <w:sz w:val="20"/>
          <w:lang w:val="en-US" w:eastAsia="zh-CN"/>
        </w:rPr>
      </w:pPr>
      <w:r>
        <w:rPr>
          <w:rFonts w:hint="eastAsia" w:ascii="Arial" w:hAnsi="Arial" w:cs="Arial"/>
          <w:sz w:val="28"/>
          <w:szCs w:val="28"/>
        </w:rPr>
        <w:t>2.</w:t>
      </w:r>
      <w:r>
        <w:rPr>
          <w:rFonts w:hint="eastAsia" w:ascii="Arial" w:hAnsi="Arial" w:cs="Arial"/>
          <w:sz w:val="28"/>
          <w:szCs w:val="28"/>
          <w:lang w:val="en-US" w:eastAsia="zh-CN"/>
        </w:rPr>
        <w:t>2</w:t>
      </w:r>
      <w:r>
        <w:rPr>
          <w:rFonts w:hint="eastAsia" w:ascii="Arial" w:hAnsi="Arial" w:cs="Arial"/>
          <w:sz w:val="28"/>
          <w:szCs w:val="28"/>
        </w:rPr>
        <w:t>.</w:t>
      </w:r>
      <w:r>
        <w:rPr>
          <w:rFonts w:hint="eastAsia" w:ascii="Arial" w:hAnsi="Arial" w:eastAsia="宋体" w:cs="Arial"/>
          <w:sz w:val="28"/>
          <w:szCs w:val="28"/>
        </w:rPr>
        <w:t xml:space="preserve"> </w:t>
      </w:r>
      <w:r>
        <w:rPr>
          <w:rFonts w:hint="eastAsia" w:ascii="Arial" w:hAnsi="Arial" w:eastAsia="宋体" w:cs="Arial"/>
          <w:b w:val="0"/>
          <w:sz w:val="28"/>
          <w:szCs w:val="28"/>
          <w:u w:val="none"/>
          <w:lang w:eastAsia="zh-CN"/>
        </w:rPr>
        <w:t>Mixed type introduction</w:t>
      </w:r>
    </w:p>
    <w:p>
      <w:pPr>
        <w:spacing w:line="240" w:lineRule="auto"/>
        <w:rPr>
          <w:rFonts w:hint="default" w:eastAsiaTheme="minorEastAsia"/>
          <w:sz w:val="20"/>
          <w:lang w:val="en-US" w:eastAsia="zh-CN"/>
        </w:rPr>
      </w:pPr>
      <w:r>
        <w:rPr>
          <w:rFonts w:hint="eastAsia"/>
          <w:sz w:val="20"/>
          <w:lang w:val="en-US" w:eastAsia="zh-CN"/>
        </w:rPr>
        <w:t xml:space="preserve">In the last RAN4 meeting, there were some discussions on </w:t>
      </w:r>
      <w:r>
        <w:rPr>
          <w:rFonts w:eastAsiaTheme="minorEastAsia"/>
          <w:sz w:val="22"/>
        </w:rPr>
        <w:t>mixed typce 1-C and 1-</w:t>
      </w:r>
      <w:r>
        <w:rPr>
          <w:rFonts w:hint="eastAsia" w:eastAsiaTheme="minorEastAsia"/>
          <w:sz w:val="22"/>
        </w:rPr>
        <w:t>H and/or mixed type 1-C and 1-O</w:t>
      </w:r>
      <w:r>
        <w:rPr>
          <w:rFonts w:hint="eastAsia" w:eastAsiaTheme="minorEastAsia"/>
          <w:sz w:val="22"/>
          <w:lang w:val="en-US" w:eastAsia="zh-CN"/>
        </w:rPr>
        <w:t xml:space="preserve"> and it was agreed to be further discussed. However from our understanding, even though there might be some possibility to implement in this way, however it</w:t>
      </w:r>
      <w:r>
        <w:rPr>
          <w:rFonts w:hint="default" w:eastAsiaTheme="minorEastAsia"/>
          <w:sz w:val="22"/>
          <w:lang w:val="en-US" w:eastAsia="zh-CN"/>
        </w:rPr>
        <w:t>’</w:t>
      </w:r>
      <w:r>
        <w:rPr>
          <w:rFonts w:hint="eastAsia" w:eastAsiaTheme="minorEastAsia"/>
          <w:sz w:val="22"/>
          <w:lang w:val="en-US" w:eastAsia="zh-CN"/>
        </w:rPr>
        <w:t xml:space="preserve">s better to leave up to the implementation without any spec impact. All type 1-C or type 1-H or type 1-O requirement could be referenced for the conformance testing in such use case if necessary. </w:t>
      </w:r>
    </w:p>
    <w:p>
      <w:pPr>
        <w:spacing w:line="240" w:lineRule="auto"/>
        <w:rPr>
          <w:rFonts w:hint="eastAsia"/>
          <w:sz w:val="20"/>
          <w:lang w:val="en-US" w:eastAsia="zh-CN"/>
        </w:rPr>
      </w:pPr>
      <w:r>
        <w:rPr>
          <w:rFonts w:hint="eastAsia"/>
          <w:b/>
          <w:bCs/>
          <w:sz w:val="20"/>
        </w:rPr>
        <w:t xml:space="preserve">Proposal </w:t>
      </w:r>
      <w:r>
        <w:rPr>
          <w:rFonts w:hint="eastAsia"/>
          <w:b/>
          <w:bCs/>
          <w:sz w:val="20"/>
          <w:lang w:val="en-US" w:eastAsia="zh-CN"/>
        </w:rPr>
        <w:t>2</w:t>
      </w:r>
      <w:r>
        <w:rPr>
          <w:rFonts w:hint="eastAsia"/>
          <w:sz w:val="20"/>
        </w:rPr>
        <w:t>:</w:t>
      </w:r>
      <w:r>
        <w:rPr>
          <w:rFonts w:hint="eastAsia"/>
          <w:sz w:val="20"/>
          <w:lang w:val="en-US" w:eastAsia="zh-CN"/>
        </w:rPr>
        <w:t xml:space="preserve"> don</w:t>
      </w:r>
      <w:r>
        <w:rPr>
          <w:rFonts w:hint="default"/>
          <w:sz w:val="20"/>
          <w:lang w:val="en-US" w:eastAsia="zh-CN"/>
        </w:rPr>
        <w:t>’</w:t>
      </w:r>
      <w:r>
        <w:rPr>
          <w:rFonts w:hint="eastAsia"/>
          <w:sz w:val="20"/>
          <w:lang w:val="en-US" w:eastAsia="zh-CN"/>
        </w:rPr>
        <w:t xml:space="preserve">t consider </w:t>
      </w:r>
      <w:r>
        <w:rPr>
          <w:rFonts w:eastAsiaTheme="minorEastAsia"/>
          <w:sz w:val="22"/>
        </w:rPr>
        <w:t>mixed typce 1-C and 1-</w:t>
      </w:r>
      <w:r>
        <w:rPr>
          <w:rFonts w:hint="eastAsia" w:eastAsiaTheme="minorEastAsia"/>
          <w:sz w:val="22"/>
        </w:rPr>
        <w:t>H and/or mixed type 1-C and 1-O</w:t>
      </w:r>
      <w:r>
        <w:rPr>
          <w:rFonts w:hint="eastAsia"/>
          <w:sz w:val="20"/>
          <w:lang w:val="en-US" w:eastAsia="zh-CN"/>
        </w:rPr>
        <w:t xml:space="preserve"> in Rel-18 and leave it up to the implementation.</w:t>
      </w:r>
    </w:p>
    <w:p>
      <w:pPr>
        <w:spacing w:line="240" w:lineRule="auto"/>
        <w:outlineLvl w:val="1"/>
        <w:rPr>
          <w:rFonts w:hint="default" w:eastAsia="宋体"/>
          <w:sz w:val="20"/>
          <w:lang w:val="en-US" w:eastAsia="zh-CN"/>
        </w:rPr>
      </w:pPr>
      <w:r>
        <w:rPr>
          <w:rFonts w:hint="eastAsia" w:ascii="Arial" w:hAnsi="Arial" w:cs="Arial"/>
          <w:sz w:val="28"/>
          <w:szCs w:val="28"/>
        </w:rPr>
        <w:t>2.</w:t>
      </w:r>
      <w:r>
        <w:rPr>
          <w:rFonts w:hint="eastAsia" w:ascii="Arial" w:hAnsi="Arial" w:cs="Arial"/>
          <w:sz w:val="28"/>
          <w:szCs w:val="28"/>
          <w:lang w:val="en-US" w:eastAsia="zh-CN"/>
        </w:rPr>
        <w:t>3</w:t>
      </w:r>
      <w:r>
        <w:rPr>
          <w:rFonts w:hint="eastAsia" w:ascii="Arial" w:hAnsi="Arial" w:cs="Arial"/>
          <w:sz w:val="28"/>
          <w:szCs w:val="28"/>
        </w:rPr>
        <w:t>.</w:t>
      </w:r>
      <w:r>
        <w:rPr>
          <w:rFonts w:hint="eastAsia" w:ascii="Arial" w:hAnsi="Arial" w:eastAsia="宋体" w:cs="Arial"/>
          <w:sz w:val="28"/>
          <w:szCs w:val="28"/>
        </w:rPr>
        <w:t xml:space="preserve"> </w:t>
      </w:r>
      <w:r>
        <w:rPr>
          <w:rFonts w:hint="eastAsia" w:ascii="Arial" w:hAnsi="Arial" w:eastAsia="宋体" w:cs="Arial"/>
          <w:sz w:val="28"/>
          <w:szCs w:val="28"/>
          <w:lang w:val="en-US" w:eastAsia="zh-CN"/>
        </w:rPr>
        <w:t>MU and TT</w:t>
      </w:r>
    </w:p>
    <w:p>
      <w:pPr>
        <w:spacing w:line="240" w:lineRule="auto"/>
        <w:rPr>
          <w:rFonts w:hint="default" w:eastAsiaTheme="minorEastAsia"/>
          <w:sz w:val="20"/>
          <w:lang w:val="en-US" w:eastAsia="zh-CN"/>
        </w:rPr>
      </w:pPr>
      <w:r>
        <w:rPr>
          <w:rFonts w:hint="eastAsia" w:eastAsiaTheme="minorEastAsia"/>
          <w:sz w:val="20"/>
          <w:lang w:val="en-US" w:eastAsia="zh-CN"/>
        </w:rPr>
        <w:t xml:space="preserve">Since the MU and TTs are extremely important requirement for NCR conformance testing, at least from our understanding, MU and TT value defined for Rel-17 repeater could be used as starting point for NCR-Fwd part at least. For NCR-Fwd type 1-H and 1-O, it could be FFS. </w:t>
      </w:r>
    </w:p>
    <w:p>
      <w:pPr>
        <w:spacing w:line="240" w:lineRule="auto"/>
        <w:rPr>
          <w:rFonts w:hint="default"/>
          <w:sz w:val="20"/>
          <w:lang w:val="en-US" w:eastAsia="zh-CN"/>
        </w:rPr>
      </w:pPr>
      <w:r>
        <w:rPr>
          <w:rFonts w:hint="eastAsia" w:eastAsiaTheme="minorEastAsia"/>
          <w:b/>
          <w:bCs/>
          <w:sz w:val="20"/>
          <w:lang w:val="en-US" w:eastAsia="zh-CN"/>
        </w:rPr>
        <w:t>Proposal 3:</w:t>
      </w:r>
      <w:r>
        <w:rPr>
          <w:rFonts w:hint="eastAsia" w:eastAsiaTheme="minorEastAsia"/>
          <w:sz w:val="20"/>
          <w:lang w:val="en-US" w:eastAsia="zh-CN"/>
        </w:rPr>
        <w:t xml:space="preserve"> to use the MU and TT value defined in Rel-17 repeater as starring point for NCR-Fwd type 1-C and type 2-O and FFS for NCR-Fwd type 1-H and 1-O.</w:t>
      </w:r>
    </w:p>
    <w:bookmarkEnd w:id="1"/>
    <w:bookmarkEnd w:id="2"/>
    <w:bookmarkEnd w:id="3"/>
    <w:bookmarkEnd w:id="4"/>
    <w:p>
      <w:pPr>
        <w:pStyle w:val="54"/>
        <w:tabs>
          <w:tab w:val="left" w:pos="567"/>
          <w:tab w:val="clear" w:pos="1985"/>
        </w:tabs>
        <w:adjustRightInd w:val="0"/>
        <w:ind w:left="510" w:hanging="510"/>
      </w:pPr>
      <w:r>
        <w:t>Conclusions</w:t>
      </w:r>
    </w:p>
    <w:p>
      <w:pPr>
        <w:widowControl/>
        <w:jc w:val="left"/>
        <w:rPr>
          <w:rFonts w:hint="eastAsia"/>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views on the conformance testing requirement for NCR proposals are made as following:</w:t>
      </w:r>
    </w:p>
    <w:p>
      <w:pPr>
        <w:spacing w:line="240" w:lineRule="auto"/>
        <w:rPr>
          <w:rFonts w:hint="default" w:eastAsia="宋体"/>
          <w:sz w:val="20"/>
          <w:lang w:val="en-US" w:eastAsia="zh-CN"/>
        </w:rPr>
      </w:pPr>
      <w:r>
        <w:rPr>
          <w:rFonts w:hint="eastAsia"/>
          <w:b/>
          <w:bCs/>
          <w:sz w:val="20"/>
        </w:rPr>
        <w:t xml:space="preserve">Proposal </w:t>
      </w:r>
      <w:r>
        <w:rPr>
          <w:rFonts w:hint="eastAsia"/>
          <w:b/>
          <w:bCs/>
          <w:sz w:val="20"/>
          <w:lang w:val="en-US" w:eastAsia="zh-CN"/>
        </w:rPr>
        <w:t>1</w:t>
      </w:r>
      <w:r>
        <w:rPr>
          <w:rFonts w:hint="eastAsia"/>
          <w:sz w:val="20"/>
        </w:rPr>
        <w:t xml:space="preserve">: </w:t>
      </w:r>
      <w:r>
        <w:rPr>
          <w:rFonts w:hint="eastAsia"/>
          <w:sz w:val="20"/>
          <w:lang w:val="en-US" w:eastAsia="zh-CN"/>
        </w:rPr>
        <w:t>for the measurement setup of Input IMD and output IMD of NCR-Fwd type 1-O, propose to consider the following measurement setup for it.</w:t>
      </w:r>
    </w:p>
    <w:p>
      <w:pPr>
        <w:spacing w:line="240" w:lineRule="auto"/>
        <w:jc w:val="center"/>
        <w:rPr>
          <w:sz w:val="20"/>
        </w:rPr>
      </w:pPr>
      <w:r>
        <w:rPr>
          <w:sz w:val="20"/>
        </w:rPr>
        <w:drawing>
          <wp:inline distT="0" distB="0" distL="0" distR="0">
            <wp:extent cx="6188710" cy="3567430"/>
            <wp:effectExtent l="0" t="0" r="2540" b="13970"/>
            <wp:docPr id="3" name="图片 3" descr="C:\Users\10164284\AppData\Local\Microsoft\Windows\INetCache\Content.MSO\CB820F8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CB820F8A.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3567505"/>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1. measurement setup for Input IMD requirement of FR1 NCR-Fwd type 1-O</w:t>
      </w:r>
    </w:p>
    <w:p>
      <w:pPr>
        <w:spacing w:line="240" w:lineRule="auto"/>
        <w:rPr>
          <w:sz w:val="20"/>
        </w:rPr>
      </w:pPr>
    </w:p>
    <w:p>
      <w:pPr>
        <w:spacing w:line="240" w:lineRule="auto"/>
        <w:jc w:val="center"/>
        <w:rPr>
          <w:sz w:val="20"/>
        </w:rPr>
      </w:pPr>
      <w:r>
        <w:rPr>
          <w:sz w:val="20"/>
        </w:rPr>
        <w:drawing>
          <wp:inline distT="0" distB="0" distL="0" distR="0">
            <wp:extent cx="6188710" cy="3569335"/>
            <wp:effectExtent l="0" t="0" r="2540" b="12065"/>
            <wp:docPr id="4" name="图片 4" descr="C:\Users\10164284\AppData\Local\Microsoft\Windows\INetCache\Content.MSO\E2BB402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E2BB4028.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3569897"/>
                    </a:xfrm>
                    <a:prstGeom prst="rect">
                      <a:avLst/>
                    </a:prstGeom>
                    <a:noFill/>
                    <a:ln>
                      <a:noFill/>
                    </a:ln>
                  </pic:spPr>
                </pic:pic>
              </a:graphicData>
            </a:graphic>
          </wp:inline>
        </w:drawing>
      </w:r>
    </w:p>
    <w:p>
      <w:pPr>
        <w:spacing w:line="240" w:lineRule="auto"/>
        <w:jc w:val="center"/>
        <w:rPr>
          <w:rFonts w:hint="eastAsia"/>
          <w:sz w:val="20"/>
        </w:rPr>
      </w:pPr>
      <w:r>
        <w:rPr>
          <w:sz w:val="20"/>
        </w:rPr>
        <w:t>F</w:t>
      </w:r>
      <w:r>
        <w:rPr>
          <w:rFonts w:hint="eastAsia"/>
          <w:sz w:val="20"/>
        </w:rPr>
        <w:t>igure</w:t>
      </w:r>
      <w:r>
        <w:rPr>
          <w:sz w:val="20"/>
        </w:rPr>
        <w:t xml:space="preserve"> 2. measurement setup for output IMD requirement of FR1 NCR-Fwd type 1-O</w:t>
      </w:r>
    </w:p>
    <w:p>
      <w:pPr>
        <w:widowControl/>
        <w:spacing w:line="240" w:lineRule="auto"/>
        <w:jc w:val="left"/>
        <w:rPr>
          <w:rFonts w:hint="eastAsia"/>
          <w:sz w:val="20"/>
          <w:lang w:val="en-US" w:eastAsia="zh-CN"/>
        </w:rPr>
      </w:pPr>
      <w:r>
        <w:rPr>
          <w:rFonts w:hint="eastAsia"/>
          <w:b/>
          <w:bCs/>
          <w:sz w:val="20"/>
        </w:rPr>
        <w:t xml:space="preserve">Proposal </w:t>
      </w:r>
      <w:r>
        <w:rPr>
          <w:rFonts w:hint="eastAsia"/>
          <w:b/>
          <w:bCs/>
          <w:sz w:val="20"/>
          <w:lang w:val="en-US" w:eastAsia="zh-CN"/>
        </w:rPr>
        <w:t>2</w:t>
      </w:r>
      <w:r>
        <w:rPr>
          <w:rFonts w:hint="eastAsia"/>
          <w:sz w:val="20"/>
        </w:rPr>
        <w:t>:</w:t>
      </w:r>
      <w:r>
        <w:rPr>
          <w:rFonts w:hint="eastAsia"/>
          <w:sz w:val="20"/>
          <w:lang w:val="en-US" w:eastAsia="zh-CN"/>
        </w:rPr>
        <w:t xml:space="preserve"> don</w:t>
      </w:r>
      <w:r>
        <w:rPr>
          <w:rFonts w:hint="default"/>
          <w:sz w:val="20"/>
          <w:lang w:val="en-US" w:eastAsia="zh-CN"/>
        </w:rPr>
        <w:t>’</w:t>
      </w:r>
      <w:r>
        <w:rPr>
          <w:rFonts w:hint="eastAsia"/>
          <w:sz w:val="20"/>
          <w:lang w:val="en-US" w:eastAsia="zh-CN"/>
        </w:rPr>
        <w:t xml:space="preserve">t consider </w:t>
      </w:r>
      <w:r>
        <w:rPr>
          <w:rFonts w:eastAsiaTheme="minorEastAsia"/>
          <w:sz w:val="22"/>
        </w:rPr>
        <w:t>mixed typce 1-C and 1-</w:t>
      </w:r>
      <w:r>
        <w:rPr>
          <w:rFonts w:hint="eastAsia" w:eastAsiaTheme="minorEastAsia"/>
          <w:sz w:val="22"/>
        </w:rPr>
        <w:t>H and/or mixed type 1-C and 1-O</w:t>
      </w:r>
      <w:r>
        <w:rPr>
          <w:rFonts w:hint="eastAsia"/>
          <w:sz w:val="20"/>
          <w:lang w:val="en-US" w:eastAsia="zh-CN"/>
        </w:rPr>
        <w:t xml:space="preserve"> in Rel-18 and leave it up to the implementation.</w:t>
      </w:r>
    </w:p>
    <w:p>
      <w:pPr>
        <w:widowControl/>
        <w:spacing w:line="240" w:lineRule="auto"/>
        <w:jc w:val="left"/>
        <w:rPr>
          <w:rFonts w:hint="eastAsia"/>
          <w:sz w:val="20"/>
          <w:lang w:val="en-US" w:eastAsia="zh-CN"/>
        </w:rPr>
      </w:pPr>
      <w:r>
        <w:rPr>
          <w:rFonts w:hint="eastAsia" w:eastAsiaTheme="minorEastAsia"/>
          <w:b/>
          <w:bCs/>
          <w:sz w:val="20"/>
          <w:lang w:val="en-US" w:eastAsia="zh-CN"/>
        </w:rPr>
        <w:t>Proposal 3:</w:t>
      </w:r>
      <w:r>
        <w:rPr>
          <w:rFonts w:hint="eastAsia" w:eastAsiaTheme="minorEastAsia"/>
          <w:sz w:val="20"/>
          <w:lang w:val="en-US" w:eastAsia="zh-CN"/>
        </w:rPr>
        <w:t xml:space="preserve"> to use the MU and TT value defined in Rel-17 repeater as starring point for NCR-Fwd type 1-C and type 2-O and FFS for NCR-Fwd type 1-H and 1-O.</w:t>
      </w:r>
    </w:p>
    <w:p>
      <w:pPr>
        <w:pStyle w:val="54"/>
        <w:tabs>
          <w:tab w:val="left" w:pos="567"/>
          <w:tab w:val="clear" w:pos="1985"/>
        </w:tabs>
        <w:adjustRightInd w:val="0"/>
        <w:ind w:left="510" w:hanging="510"/>
      </w:pPr>
      <w:r>
        <w:t>References</w:t>
      </w:r>
    </w:p>
    <w:p>
      <w:pPr>
        <w:pStyle w:val="52"/>
        <w:numPr>
          <w:ilvl w:val="0"/>
          <w:numId w:val="3"/>
        </w:numPr>
        <w:rPr>
          <w:sz w:val="20"/>
          <w:szCs w:val="20"/>
        </w:rPr>
      </w:pPr>
      <w:r>
        <w:rPr>
          <w:rFonts w:hint="eastAsia"/>
          <w:sz w:val="20"/>
          <w:szCs w:val="20"/>
        </w:rPr>
        <w:t>RP-222673, New WID on NR network-controlled repeater, ZTE, Sanechips, Approved</w:t>
      </w:r>
    </w:p>
    <w:p>
      <w:pPr>
        <w:pStyle w:val="52"/>
        <w:numPr>
          <w:ilvl w:val="0"/>
          <w:numId w:val="3"/>
        </w:numPr>
        <w:rPr>
          <w:sz w:val="20"/>
          <w:szCs w:val="20"/>
        </w:rPr>
      </w:pPr>
      <w:r>
        <w:rPr>
          <w:rFonts w:hint="eastAsia"/>
          <w:sz w:val="20"/>
          <w:szCs w:val="20"/>
        </w:rPr>
        <w:t>TS 38.106, NR Repeater Radio Transmission and Reception; (Release 17)</w:t>
      </w:r>
    </w:p>
    <w:p>
      <w:pPr>
        <w:pStyle w:val="52"/>
        <w:numPr>
          <w:ilvl w:val="0"/>
          <w:numId w:val="3"/>
        </w:numPr>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numPr>
          <w:ilvl w:val="0"/>
          <w:numId w:val="3"/>
        </w:numPr>
        <w:rPr>
          <w:sz w:val="20"/>
          <w:szCs w:val="20"/>
        </w:rPr>
      </w:pPr>
      <w:r>
        <w:rPr>
          <w:rFonts w:hint="eastAsia"/>
          <w:sz w:val="20"/>
          <w:szCs w:val="20"/>
        </w:rPr>
        <w:t>R4-2205030,Repeater radiated power requirements, Ericsson, Noted</w:t>
      </w:r>
    </w:p>
    <w:p>
      <w:pPr>
        <w:pStyle w:val="52"/>
        <w:numPr>
          <w:ilvl w:val="0"/>
          <w:numId w:val="3"/>
        </w:numPr>
        <w:rPr>
          <w:sz w:val="20"/>
          <w:szCs w:val="20"/>
        </w:rPr>
      </w:pPr>
      <w:r>
        <w:rPr>
          <w:rFonts w:hint="eastAsia"/>
          <w:sz w:val="20"/>
          <w:szCs w:val="20"/>
        </w:rPr>
        <w:t xml:space="preserve">TS 38.115-2,NR;Repeater conformance testing, Part 2: Radiated conformance testing. </w:t>
      </w:r>
    </w:p>
    <w:p>
      <w:pPr>
        <w:pStyle w:val="52"/>
        <w:numPr>
          <w:ilvl w:val="0"/>
          <w:numId w:val="3"/>
        </w:numPr>
        <w:rPr>
          <w:sz w:val="20"/>
          <w:szCs w:val="20"/>
        </w:rPr>
      </w:pPr>
      <w:r>
        <w:rPr>
          <w:rFonts w:hint="eastAsia"/>
          <w:sz w:val="20"/>
          <w:szCs w:val="20"/>
        </w:rPr>
        <w:t xml:space="preserve">TS 38.115-1,NR;Repeater conformance testing, Part 1: Conducted conformance testing. </w:t>
      </w:r>
    </w:p>
    <w:p>
      <w:pPr>
        <w:numPr>
          <w:ilvl w:val="0"/>
          <w:numId w:val="3"/>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3"/>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3"/>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numPr>
          <w:ilvl w:val="0"/>
          <w:numId w:val="3"/>
        </w:numPr>
        <w:tabs>
          <w:tab w:val="right" w:pos="10440"/>
          <w:tab w:val="right" w:pos="13323"/>
        </w:tabs>
        <w:spacing w:after="0"/>
        <w:jc w:val="left"/>
        <w:rPr>
          <w:sz w:val="20"/>
          <w:szCs w:val="20"/>
        </w:rPr>
      </w:pPr>
      <w:r>
        <w:rPr>
          <w:rFonts w:hint="eastAsia"/>
          <w:sz w:val="20"/>
          <w:szCs w:val="20"/>
        </w:rPr>
        <w:t>R4-2217512 ,Post_2nd_round_summary_[104bis-e][314]NR_netcon_repeater, ZTE</w:t>
      </w:r>
    </w:p>
    <w:p>
      <w:pPr>
        <w:numPr>
          <w:ilvl w:val="0"/>
          <w:numId w:val="3"/>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3"/>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3"/>
        </w:numPr>
        <w:tabs>
          <w:tab w:val="right" w:pos="10440"/>
          <w:tab w:val="right" w:pos="13323"/>
        </w:tabs>
        <w:spacing w:after="0"/>
        <w:jc w:val="left"/>
        <w:rPr>
          <w:sz w:val="20"/>
          <w:szCs w:val="20"/>
        </w:rPr>
      </w:pPr>
      <w:r>
        <w:rPr>
          <w:rFonts w:hint="eastAsia"/>
          <w:sz w:val="20"/>
          <w:szCs w:val="20"/>
        </w:rPr>
        <w:t>R4-2220140 Summary for [105][314] NR_netcon_repeater</w:t>
      </w:r>
      <w:r>
        <w:rPr>
          <w:sz w:val="20"/>
          <w:szCs w:val="20"/>
        </w:rPr>
        <w:t>.</w:t>
      </w:r>
    </w:p>
    <w:p>
      <w:pPr>
        <w:numPr>
          <w:ilvl w:val="0"/>
          <w:numId w:val="3"/>
        </w:numPr>
        <w:tabs>
          <w:tab w:val="right" w:pos="10440"/>
          <w:tab w:val="right" w:pos="13323"/>
        </w:tabs>
        <w:spacing w:after="0"/>
        <w:jc w:val="left"/>
        <w:rPr>
          <w:sz w:val="20"/>
          <w:szCs w:val="20"/>
        </w:rPr>
      </w:pPr>
      <w:r>
        <w:rPr>
          <w:rFonts w:hint="eastAsia"/>
          <w:sz w:val="20"/>
          <w:szCs w:val="20"/>
        </w:rPr>
        <w:t>R4-2305933,WF on NR NCR RF conformance testing, CATT, approved.</w:t>
      </w:r>
    </w:p>
    <w:p>
      <w:pPr>
        <w:numPr>
          <w:ilvl w:val="0"/>
          <w:numId w:val="3"/>
        </w:numPr>
        <w:tabs>
          <w:tab w:val="right" w:pos="10440"/>
          <w:tab w:val="right" w:pos="13323"/>
        </w:tabs>
        <w:spacing w:after="0"/>
        <w:jc w:val="left"/>
        <w:rPr>
          <w:rFonts w:hint="eastAsia" w:ascii="Times New Roman" w:hAnsi="Times New Roman" w:cs="Times New Roman"/>
          <w:b w:val="0"/>
          <w:sz w:val="20"/>
          <w:szCs w:val="20"/>
        </w:rPr>
      </w:pPr>
      <w:r>
        <w:rPr>
          <w:rFonts w:hint="eastAsia" w:ascii="Times New Roman" w:hAnsi="Times New Roman" w:cs="Times New Roman"/>
          <w:b w:val="0"/>
          <w:sz w:val="20"/>
          <w:szCs w:val="20"/>
          <w:u w:val="none"/>
        </w:rPr>
        <w:t>R4-2309864</w:t>
      </w:r>
      <w:r>
        <w:rPr>
          <w:rFonts w:hint="eastAsia" w:cs="Times New Roman"/>
          <w:b w:val="0"/>
          <w:sz w:val="20"/>
          <w:szCs w:val="20"/>
          <w:u w:val="none"/>
          <w:lang w:val="en-US" w:eastAsia="zh-CN"/>
        </w:rPr>
        <w:t xml:space="preserve">, </w:t>
      </w:r>
      <w:r>
        <w:rPr>
          <w:rFonts w:hint="eastAsia" w:ascii="Times New Roman" w:hAnsi="Times New Roman" w:cs="Times New Roman"/>
          <w:b w:val="0"/>
          <w:sz w:val="20"/>
          <w:szCs w:val="20"/>
        </w:rPr>
        <w:t>WF for NCR RF conformance</w:t>
      </w:r>
      <w:r>
        <w:rPr>
          <w:rFonts w:hint="eastAsia" w:cs="Times New Roman"/>
          <w:b w:val="0"/>
          <w:sz w:val="20"/>
          <w:szCs w:val="20"/>
          <w:lang w:val="en-US" w:eastAsia="zh-CN"/>
        </w:rPr>
        <w:t>, CATT, approved</w:t>
      </w:r>
    </w:p>
    <w:p>
      <w:pPr>
        <w:numPr>
          <w:ilvl w:val="0"/>
          <w:numId w:val="3"/>
        </w:numPr>
        <w:tabs>
          <w:tab w:val="right" w:pos="10440"/>
          <w:tab w:val="right" w:pos="13323"/>
        </w:tabs>
        <w:spacing w:after="0"/>
        <w:jc w:val="left"/>
        <w:rPr>
          <w:rFonts w:hint="eastAsia" w:ascii="Times New Roman" w:hAnsi="Times New Roman" w:cs="Times New Roman"/>
          <w:b w:val="0"/>
          <w:sz w:val="20"/>
          <w:szCs w:val="20"/>
        </w:rPr>
      </w:pPr>
      <w:r>
        <w:rPr>
          <w:rFonts w:hint="eastAsia" w:ascii="Times New Roman" w:hAnsi="Times New Roman" w:cs="Times New Roman"/>
          <w:b w:val="0"/>
          <w:sz w:val="20"/>
          <w:szCs w:val="20"/>
          <w:u w:val="none"/>
        </w:rPr>
        <w:t>R4-2313906</w:t>
      </w:r>
      <w:r>
        <w:rPr>
          <w:rFonts w:hint="eastAsia" w:cs="Times New Roman"/>
          <w:b w:val="0"/>
          <w:sz w:val="20"/>
          <w:szCs w:val="20"/>
          <w:u w:val="none"/>
          <w:lang w:val="en-US" w:eastAsia="zh-CN"/>
        </w:rPr>
        <w:t>,</w:t>
      </w:r>
      <w:r>
        <w:rPr>
          <w:rFonts w:hint="eastAsia" w:ascii="Times New Roman" w:hAnsi="Times New Roman" w:cs="Times New Roman"/>
          <w:b w:val="0"/>
          <w:sz w:val="20"/>
          <w:szCs w:val="20"/>
        </w:rPr>
        <w:t>WF for NCR conformance testing</w:t>
      </w:r>
      <w:r>
        <w:rPr>
          <w:rFonts w:hint="eastAsia" w:cs="Times New Roman"/>
          <w:b w:val="0"/>
          <w:sz w:val="20"/>
          <w:szCs w:val="20"/>
          <w:lang w:val="en-US" w:eastAsia="zh-CN"/>
        </w:rPr>
        <w:t xml:space="preserve">, CATT, Approved. </w:t>
      </w:r>
    </w:p>
    <w:p>
      <w:pPr>
        <w:numPr>
          <w:ilvl w:val="-1"/>
          <w:numId w:val="0"/>
        </w:numPr>
        <w:tabs>
          <w:tab w:val="right" w:pos="10440"/>
          <w:tab w:val="right" w:pos="13323"/>
        </w:tabs>
        <w:spacing w:after="0"/>
        <w:jc w:val="left"/>
        <w:rPr>
          <w:ins w:id="0" w:author="fisher0515" w:date="2023-08-07T20:23:02Z"/>
          <w:rFonts w:hint="eastAsia" w:ascii="Times New Roman" w:hAnsi="Times New Roman" w:cs="Times New Roman"/>
          <w:b w:val="0"/>
          <w:sz w:val="20"/>
          <w:szCs w:val="20"/>
        </w:rPr>
      </w:pPr>
    </w:p>
    <w:p>
      <w:pPr>
        <w:numPr>
          <w:ilvl w:val="-1"/>
          <w:numId w:val="0"/>
        </w:num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rPr>
          <w:rFonts w:ascii="Times New Roman" w:hAnsi="Times New Roman" w:eastAsia="宋体"/>
          <w:b w:val="0"/>
          <w:kern w:val="2"/>
          <w:sz w:val="20"/>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WPS Office" w15:userId="665063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51"/>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6EC"/>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225"/>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1DE9"/>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D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1C6"/>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B"/>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4847C1"/>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D7067B"/>
    <w:rsid w:val="01E1598F"/>
    <w:rsid w:val="01E268ED"/>
    <w:rsid w:val="01E83BF9"/>
    <w:rsid w:val="01EB414A"/>
    <w:rsid w:val="01ED0229"/>
    <w:rsid w:val="01F33D9D"/>
    <w:rsid w:val="01F60577"/>
    <w:rsid w:val="01F607BA"/>
    <w:rsid w:val="01F90861"/>
    <w:rsid w:val="01FC1FF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8E6B72"/>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12898"/>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4E2259"/>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1312E"/>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156C3"/>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237C7"/>
    <w:rsid w:val="06327DEA"/>
    <w:rsid w:val="063B08CD"/>
    <w:rsid w:val="064001EE"/>
    <w:rsid w:val="06474EFD"/>
    <w:rsid w:val="06493A8C"/>
    <w:rsid w:val="064A35EA"/>
    <w:rsid w:val="064B521E"/>
    <w:rsid w:val="064B6CD0"/>
    <w:rsid w:val="064C2727"/>
    <w:rsid w:val="06551131"/>
    <w:rsid w:val="065740AF"/>
    <w:rsid w:val="065A56A2"/>
    <w:rsid w:val="0665756F"/>
    <w:rsid w:val="0669332B"/>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04B49"/>
    <w:rsid w:val="06D1696C"/>
    <w:rsid w:val="06D67E14"/>
    <w:rsid w:val="06D77436"/>
    <w:rsid w:val="06E942DF"/>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65584"/>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3739B"/>
    <w:rsid w:val="09990EF2"/>
    <w:rsid w:val="099D22A1"/>
    <w:rsid w:val="09A545D9"/>
    <w:rsid w:val="09A64698"/>
    <w:rsid w:val="09A972AB"/>
    <w:rsid w:val="09AC5074"/>
    <w:rsid w:val="09AD07F3"/>
    <w:rsid w:val="09B14A34"/>
    <w:rsid w:val="09BA5647"/>
    <w:rsid w:val="09BE3D37"/>
    <w:rsid w:val="09C346F5"/>
    <w:rsid w:val="09CD6A58"/>
    <w:rsid w:val="09CD6EF5"/>
    <w:rsid w:val="09CE5DBB"/>
    <w:rsid w:val="09E00F01"/>
    <w:rsid w:val="09E14486"/>
    <w:rsid w:val="09E4648F"/>
    <w:rsid w:val="09EB7AE5"/>
    <w:rsid w:val="09EC6461"/>
    <w:rsid w:val="09F1407D"/>
    <w:rsid w:val="09F21427"/>
    <w:rsid w:val="09F333CA"/>
    <w:rsid w:val="09F839EB"/>
    <w:rsid w:val="09FB050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3A450B"/>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6AA0"/>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107C4"/>
    <w:rsid w:val="0B622E13"/>
    <w:rsid w:val="0B651A68"/>
    <w:rsid w:val="0B717521"/>
    <w:rsid w:val="0B7C4F64"/>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6239C"/>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5354F"/>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BE2871"/>
    <w:rsid w:val="0DCE36F3"/>
    <w:rsid w:val="0DD621E4"/>
    <w:rsid w:val="0DD7415B"/>
    <w:rsid w:val="0DD93C4A"/>
    <w:rsid w:val="0DDD2372"/>
    <w:rsid w:val="0DDE1317"/>
    <w:rsid w:val="0DE55D4A"/>
    <w:rsid w:val="0DE6519D"/>
    <w:rsid w:val="0DE86B46"/>
    <w:rsid w:val="0DEB7343"/>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BF0432"/>
    <w:rsid w:val="0EC11B24"/>
    <w:rsid w:val="0EC34A89"/>
    <w:rsid w:val="0EC468A2"/>
    <w:rsid w:val="0ECA0784"/>
    <w:rsid w:val="0ECC4066"/>
    <w:rsid w:val="0ECE7C5F"/>
    <w:rsid w:val="0ED12B32"/>
    <w:rsid w:val="0ED97A56"/>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30623"/>
    <w:rsid w:val="0F26755F"/>
    <w:rsid w:val="0F2B3FDE"/>
    <w:rsid w:val="0F3452E0"/>
    <w:rsid w:val="0F364BC2"/>
    <w:rsid w:val="0F3A630E"/>
    <w:rsid w:val="0F3B1C05"/>
    <w:rsid w:val="0F446DFF"/>
    <w:rsid w:val="0F455F85"/>
    <w:rsid w:val="0F4638EE"/>
    <w:rsid w:val="0F49564D"/>
    <w:rsid w:val="0F4D1918"/>
    <w:rsid w:val="0F5075AE"/>
    <w:rsid w:val="0F514A2D"/>
    <w:rsid w:val="0F521719"/>
    <w:rsid w:val="0F571705"/>
    <w:rsid w:val="0F584757"/>
    <w:rsid w:val="0F6476D7"/>
    <w:rsid w:val="0F65775A"/>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533CE"/>
    <w:rsid w:val="0FD95333"/>
    <w:rsid w:val="0FDA2E33"/>
    <w:rsid w:val="0FEC322B"/>
    <w:rsid w:val="0FEC6EF6"/>
    <w:rsid w:val="0FF33CD3"/>
    <w:rsid w:val="0FF56361"/>
    <w:rsid w:val="10045EE6"/>
    <w:rsid w:val="100C1580"/>
    <w:rsid w:val="100D3B17"/>
    <w:rsid w:val="10116694"/>
    <w:rsid w:val="10131F5A"/>
    <w:rsid w:val="10154FE6"/>
    <w:rsid w:val="101D6846"/>
    <w:rsid w:val="10203AC3"/>
    <w:rsid w:val="1023666E"/>
    <w:rsid w:val="1031590F"/>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B5A84"/>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663DBC"/>
    <w:rsid w:val="126E78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66ED"/>
    <w:rsid w:val="12B97F45"/>
    <w:rsid w:val="12BC3C60"/>
    <w:rsid w:val="12C1246A"/>
    <w:rsid w:val="12C667C3"/>
    <w:rsid w:val="12C77089"/>
    <w:rsid w:val="12C900DF"/>
    <w:rsid w:val="12CB4026"/>
    <w:rsid w:val="12D16C9D"/>
    <w:rsid w:val="12D20ECB"/>
    <w:rsid w:val="12D93C20"/>
    <w:rsid w:val="12DD2747"/>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42D72"/>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A0061"/>
    <w:rsid w:val="13FD4FCC"/>
    <w:rsid w:val="13FE285E"/>
    <w:rsid w:val="14062979"/>
    <w:rsid w:val="14064BAE"/>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86118"/>
    <w:rsid w:val="149E0A7B"/>
    <w:rsid w:val="14A63D01"/>
    <w:rsid w:val="14A82A63"/>
    <w:rsid w:val="14A86EA4"/>
    <w:rsid w:val="14AC358C"/>
    <w:rsid w:val="14B76730"/>
    <w:rsid w:val="14B81951"/>
    <w:rsid w:val="14BB4849"/>
    <w:rsid w:val="14C767C8"/>
    <w:rsid w:val="14D71667"/>
    <w:rsid w:val="14DE753E"/>
    <w:rsid w:val="14EF1F14"/>
    <w:rsid w:val="14F22143"/>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52F05"/>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CF35FF"/>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45EAE"/>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14D83"/>
    <w:rsid w:val="18420253"/>
    <w:rsid w:val="18434E38"/>
    <w:rsid w:val="18533B98"/>
    <w:rsid w:val="185A62F7"/>
    <w:rsid w:val="18632CBD"/>
    <w:rsid w:val="186634FF"/>
    <w:rsid w:val="186877CB"/>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B47C7"/>
    <w:rsid w:val="193C4297"/>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942B6"/>
    <w:rsid w:val="1A1B3EA0"/>
    <w:rsid w:val="1A210157"/>
    <w:rsid w:val="1A2261CA"/>
    <w:rsid w:val="1A282FB5"/>
    <w:rsid w:val="1A2B7B36"/>
    <w:rsid w:val="1A2E773E"/>
    <w:rsid w:val="1A34038F"/>
    <w:rsid w:val="1A39320C"/>
    <w:rsid w:val="1A3F1025"/>
    <w:rsid w:val="1A444F6D"/>
    <w:rsid w:val="1A483BED"/>
    <w:rsid w:val="1A484A02"/>
    <w:rsid w:val="1A49165D"/>
    <w:rsid w:val="1A4D1CE1"/>
    <w:rsid w:val="1A514300"/>
    <w:rsid w:val="1A5613D5"/>
    <w:rsid w:val="1A5760FC"/>
    <w:rsid w:val="1A582F1E"/>
    <w:rsid w:val="1A5B0C0F"/>
    <w:rsid w:val="1A5F7253"/>
    <w:rsid w:val="1A646712"/>
    <w:rsid w:val="1A6A0EEA"/>
    <w:rsid w:val="1A6D22C8"/>
    <w:rsid w:val="1A722BB4"/>
    <w:rsid w:val="1A725418"/>
    <w:rsid w:val="1A7A2EF9"/>
    <w:rsid w:val="1A7B0EEC"/>
    <w:rsid w:val="1A7E1D3B"/>
    <w:rsid w:val="1A7E4F99"/>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94C4E"/>
    <w:rsid w:val="1AFB4136"/>
    <w:rsid w:val="1AFE2079"/>
    <w:rsid w:val="1B00502A"/>
    <w:rsid w:val="1B034DC2"/>
    <w:rsid w:val="1B08241D"/>
    <w:rsid w:val="1B082CC4"/>
    <w:rsid w:val="1B0B3B20"/>
    <w:rsid w:val="1B135277"/>
    <w:rsid w:val="1B154B77"/>
    <w:rsid w:val="1B1613A0"/>
    <w:rsid w:val="1B2A7E36"/>
    <w:rsid w:val="1B2F42C3"/>
    <w:rsid w:val="1B300C6A"/>
    <w:rsid w:val="1B3212FF"/>
    <w:rsid w:val="1B324397"/>
    <w:rsid w:val="1B372EB9"/>
    <w:rsid w:val="1B39636C"/>
    <w:rsid w:val="1B40005E"/>
    <w:rsid w:val="1B4268B4"/>
    <w:rsid w:val="1B427936"/>
    <w:rsid w:val="1B5D3106"/>
    <w:rsid w:val="1B600FD4"/>
    <w:rsid w:val="1B726BE8"/>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4CDB"/>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CF9449D"/>
    <w:rsid w:val="1D023336"/>
    <w:rsid w:val="1D031DDA"/>
    <w:rsid w:val="1D03357C"/>
    <w:rsid w:val="1D053BD6"/>
    <w:rsid w:val="1D096A6A"/>
    <w:rsid w:val="1D0B731D"/>
    <w:rsid w:val="1D0F26EC"/>
    <w:rsid w:val="1D163C57"/>
    <w:rsid w:val="1D1D6A68"/>
    <w:rsid w:val="1D1F1D0C"/>
    <w:rsid w:val="1D2054C4"/>
    <w:rsid w:val="1D24658B"/>
    <w:rsid w:val="1D2D0AE5"/>
    <w:rsid w:val="1D2D3089"/>
    <w:rsid w:val="1D2E77E8"/>
    <w:rsid w:val="1D395943"/>
    <w:rsid w:val="1D395E48"/>
    <w:rsid w:val="1D3A4403"/>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02650"/>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03CC1"/>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0FD51D4"/>
    <w:rsid w:val="20FF33C8"/>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87D45"/>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496F4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00BDF"/>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D865D0"/>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0E6"/>
    <w:rsid w:val="25304AD5"/>
    <w:rsid w:val="25395126"/>
    <w:rsid w:val="25420D24"/>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8464E"/>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D7A25"/>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831C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D04EB1"/>
    <w:rsid w:val="27E81AFB"/>
    <w:rsid w:val="27FE4240"/>
    <w:rsid w:val="27FE6098"/>
    <w:rsid w:val="280008FF"/>
    <w:rsid w:val="28050D91"/>
    <w:rsid w:val="280947C4"/>
    <w:rsid w:val="281035C6"/>
    <w:rsid w:val="28140E2A"/>
    <w:rsid w:val="28251416"/>
    <w:rsid w:val="28255041"/>
    <w:rsid w:val="282F7C19"/>
    <w:rsid w:val="283832F0"/>
    <w:rsid w:val="283A1E3E"/>
    <w:rsid w:val="283C2EBF"/>
    <w:rsid w:val="284237B6"/>
    <w:rsid w:val="284543A1"/>
    <w:rsid w:val="28495E6C"/>
    <w:rsid w:val="284E5DCD"/>
    <w:rsid w:val="28553E1D"/>
    <w:rsid w:val="28585806"/>
    <w:rsid w:val="286609FD"/>
    <w:rsid w:val="28693318"/>
    <w:rsid w:val="286B3B61"/>
    <w:rsid w:val="28765DD5"/>
    <w:rsid w:val="287A3694"/>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1F8D"/>
    <w:rsid w:val="29425246"/>
    <w:rsid w:val="2946144E"/>
    <w:rsid w:val="2946760C"/>
    <w:rsid w:val="29494977"/>
    <w:rsid w:val="29496DE2"/>
    <w:rsid w:val="294A5BC8"/>
    <w:rsid w:val="294B5866"/>
    <w:rsid w:val="29504176"/>
    <w:rsid w:val="29634AD4"/>
    <w:rsid w:val="296865F6"/>
    <w:rsid w:val="296B20A7"/>
    <w:rsid w:val="297954BE"/>
    <w:rsid w:val="297D1A8B"/>
    <w:rsid w:val="298725AA"/>
    <w:rsid w:val="29965F5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655E0"/>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2E1D44"/>
    <w:rsid w:val="2A3056F6"/>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2660C"/>
    <w:rsid w:val="2B592A46"/>
    <w:rsid w:val="2B5B7165"/>
    <w:rsid w:val="2B611B55"/>
    <w:rsid w:val="2B686C09"/>
    <w:rsid w:val="2B766EF3"/>
    <w:rsid w:val="2B795BD8"/>
    <w:rsid w:val="2B7A5F5F"/>
    <w:rsid w:val="2B8759DF"/>
    <w:rsid w:val="2B89625F"/>
    <w:rsid w:val="2B8B34AB"/>
    <w:rsid w:val="2B914C5E"/>
    <w:rsid w:val="2BA23A0B"/>
    <w:rsid w:val="2BA252E6"/>
    <w:rsid w:val="2BAA2799"/>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302C7"/>
    <w:rsid w:val="2CC51E7C"/>
    <w:rsid w:val="2CC9742A"/>
    <w:rsid w:val="2CCB3003"/>
    <w:rsid w:val="2CD14391"/>
    <w:rsid w:val="2CD348F2"/>
    <w:rsid w:val="2CDA4FDA"/>
    <w:rsid w:val="2CDC7091"/>
    <w:rsid w:val="2CDE48AF"/>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377BD9"/>
    <w:rsid w:val="2D400A9F"/>
    <w:rsid w:val="2D5058E5"/>
    <w:rsid w:val="2D525743"/>
    <w:rsid w:val="2D540857"/>
    <w:rsid w:val="2D590555"/>
    <w:rsid w:val="2D655DEF"/>
    <w:rsid w:val="2D677DC9"/>
    <w:rsid w:val="2D720E56"/>
    <w:rsid w:val="2D726428"/>
    <w:rsid w:val="2D7A06F1"/>
    <w:rsid w:val="2D7D0845"/>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2B7C"/>
    <w:rsid w:val="2F4A545C"/>
    <w:rsid w:val="2F4B7821"/>
    <w:rsid w:val="2F526911"/>
    <w:rsid w:val="2F5741FD"/>
    <w:rsid w:val="2F57587A"/>
    <w:rsid w:val="2F5E1A24"/>
    <w:rsid w:val="2F615954"/>
    <w:rsid w:val="2F6D553E"/>
    <w:rsid w:val="2F712CF7"/>
    <w:rsid w:val="2F7803D5"/>
    <w:rsid w:val="2F805714"/>
    <w:rsid w:val="2F845955"/>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F24AB3"/>
    <w:rsid w:val="30F3634D"/>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450F3"/>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7F5333"/>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5F7CF3"/>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55171"/>
    <w:rsid w:val="34E972FC"/>
    <w:rsid w:val="34EF54BB"/>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96BCD"/>
    <w:rsid w:val="361A2F27"/>
    <w:rsid w:val="36265F04"/>
    <w:rsid w:val="36266913"/>
    <w:rsid w:val="36297754"/>
    <w:rsid w:val="362D52AE"/>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6713A"/>
    <w:rsid w:val="36A82F6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00BF8"/>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C3FCE"/>
    <w:rsid w:val="397E700C"/>
    <w:rsid w:val="39831AAD"/>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2B42F3"/>
    <w:rsid w:val="3A3F749B"/>
    <w:rsid w:val="3A443D4B"/>
    <w:rsid w:val="3A4641D2"/>
    <w:rsid w:val="3A4D381F"/>
    <w:rsid w:val="3A616CAD"/>
    <w:rsid w:val="3A681105"/>
    <w:rsid w:val="3A711C68"/>
    <w:rsid w:val="3A7927E8"/>
    <w:rsid w:val="3A796E46"/>
    <w:rsid w:val="3A80504B"/>
    <w:rsid w:val="3A8B3C77"/>
    <w:rsid w:val="3A8C63A0"/>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ED3AB7"/>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90FFB"/>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46910"/>
    <w:rsid w:val="3BFA10FC"/>
    <w:rsid w:val="3BFF3C23"/>
    <w:rsid w:val="3C026A78"/>
    <w:rsid w:val="3C032713"/>
    <w:rsid w:val="3C042946"/>
    <w:rsid w:val="3C070D59"/>
    <w:rsid w:val="3C074961"/>
    <w:rsid w:val="3C085F33"/>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C48E1"/>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AF62AA"/>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01723"/>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03A35"/>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8F5A70"/>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2703"/>
    <w:rsid w:val="3F144192"/>
    <w:rsid w:val="3F1871AF"/>
    <w:rsid w:val="3F217DDA"/>
    <w:rsid w:val="3F2771DB"/>
    <w:rsid w:val="3F2A3A7B"/>
    <w:rsid w:val="3F2B184D"/>
    <w:rsid w:val="3F2C7646"/>
    <w:rsid w:val="3F397780"/>
    <w:rsid w:val="3F421D47"/>
    <w:rsid w:val="3F431A48"/>
    <w:rsid w:val="3F437686"/>
    <w:rsid w:val="3F440DE0"/>
    <w:rsid w:val="3F441B08"/>
    <w:rsid w:val="3F4A4087"/>
    <w:rsid w:val="3F5361F5"/>
    <w:rsid w:val="3F6B3632"/>
    <w:rsid w:val="3F6F3571"/>
    <w:rsid w:val="3F7254BE"/>
    <w:rsid w:val="3F761F16"/>
    <w:rsid w:val="3F776E0A"/>
    <w:rsid w:val="3F80572A"/>
    <w:rsid w:val="3F85288C"/>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8F259B"/>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21859"/>
    <w:rsid w:val="41931531"/>
    <w:rsid w:val="41936C1E"/>
    <w:rsid w:val="41986119"/>
    <w:rsid w:val="419B3B43"/>
    <w:rsid w:val="41A63744"/>
    <w:rsid w:val="41A727D9"/>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0B292F"/>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C0EF0"/>
    <w:rsid w:val="426D68CB"/>
    <w:rsid w:val="427034C5"/>
    <w:rsid w:val="42730E0D"/>
    <w:rsid w:val="427409B9"/>
    <w:rsid w:val="42763DA8"/>
    <w:rsid w:val="427C0175"/>
    <w:rsid w:val="427E7D46"/>
    <w:rsid w:val="42831021"/>
    <w:rsid w:val="42863926"/>
    <w:rsid w:val="42867D6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872DA"/>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34FC9"/>
    <w:rsid w:val="444A281C"/>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803D3"/>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D2C39"/>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AC1597"/>
    <w:rsid w:val="45B13412"/>
    <w:rsid w:val="45B315CE"/>
    <w:rsid w:val="45B64B84"/>
    <w:rsid w:val="45BF593A"/>
    <w:rsid w:val="45E37678"/>
    <w:rsid w:val="45E5049F"/>
    <w:rsid w:val="45E526A6"/>
    <w:rsid w:val="45E56E31"/>
    <w:rsid w:val="45E66893"/>
    <w:rsid w:val="45E826B2"/>
    <w:rsid w:val="45F4334C"/>
    <w:rsid w:val="460D3781"/>
    <w:rsid w:val="462563C8"/>
    <w:rsid w:val="46257C31"/>
    <w:rsid w:val="462A548D"/>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046A"/>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1167C"/>
    <w:rsid w:val="47333B1B"/>
    <w:rsid w:val="47344AF7"/>
    <w:rsid w:val="47351654"/>
    <w:rsid w:val="47362A09"/>
    <w:rsid w:val="47364741"/>
    <w:rsid w:val="473D0BD8"/>
    <w:rsid w:val="473D51BA"/>
    <w:rsid w:val="473F647F"/>
    <w:rsid w:val="47457188"/>
    <w:rsid w:val="47644CFB"/>
    <w:rsid w:val="47666951"/>
    <w:rsid w:val="47683159"/>
    <w:rsid w:val="476A7D07"/>
    <w:rsid w:val="477E252C"/>
    <w:rsid w:val="478756F3"/>
    <w:rsid w:val="478E4501"/>
    <w:rsid w:val="479766B4"/>
    <w:rsid w:val="479A472B"/>
    <w:rsid w:val="479D7800"/>
    <w:rsid w:val="47A240A4"/>
    <w:rsid w:val="47A554A0"/>
    <w:rsid w:val="47A74C9E"/>
    <w:rsid w:val="47AA1593"/>
    <w:rsid w:val="47AB2AB0"/>
    <w:rsid w:val="47B44BED"/>
    <w:rsid w:val="47BC3466"/>
    <w:rsid w:val="47BD6C2D"/>
    <w:rsid w:val="47D537DB"/>
    <w:rsid w:val="47D730B6"/>
    <w:rsid w:val="47DD57E2"/>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3F1B2F"/>
    <w:rsid w:val="48424FA1"/>
    <w:rsid w:val="484476AE"/>
    <w:rsid w:val="484647AE"/>
    <w:rsid w:val="484F1901"/>
    <w:rsid w:val="484F3992"/>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87FEA"/>
    <w:rsid w:val="49ED271F"/>
    <w:rsid w:val="49FC2EF1"/>
    <w:rsid w:val="49FD1193"/>
    <w:rsid w:val="4A0573EC"/>
    <w:rsid w:val="4A06116C"/>
    <w:rsid w:val="4A070E8E"/>
    <w:rsid w:val="4A09499E"/>
    <w:rsid w:val="4A12710F"/>
    <w:rsid w:val="4A246E96"/>
    <w:rsid w:val="4A293CE8"/>
    <w:rsid w:val="4A2E7749"/>
    <w:rsid w:val="4A3508AB"/>
    <w:rsid w:val="4A36434E"/>
    <w:rsid w:val="4A381BA6"/>
    <w:rsid w:val="4A3926E2"/>
    <w:rsid w:val="4A4172CE"/>
    <w:rsid w:val="4A43236C"/>
    <w:rsid w:val="4A457037"/>
    <w:rsid w:val="4A4A176A"/>
    <w:rsid w:val="4A4B7BA8"/>
    <w:rsid w:val="4A4C44FB"/>
    <w:rsid w:val="4A4E0331"/>
    <w:rsid w:val="4A534826"/>
    <w:rsid w:val="4A5370A6"/>
    <w:rsid w:val="4A542F98"/>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76A6C"/>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143"/>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2738B"/>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93BF6"/>
    <w:rsid w:val="517C0CA0"/>
    <w:rsid w:val="517F00BC"/>
    <w:rsid w:val="518448CB"/>
    <w:rsid w:val="5188076F"/>
    <w:rsid w:val="518E3B41"/>
    <w:rsid w:val="5195533B"/>
    <w:rsid w:val="519645E3"/>
    <w:rsid w:val="5199124A"/>
    <w:rsid w:val="519A2C42"/>
    <w:rsid w:val="519C5619"/>
    <w:rsid w:val="519D2F03"/>
    <w:rsid w:val="51A27384"/>
    <w:rsid w:val="51AD2653"/>
    <w:rsid w:val="51AD6F40"/>
    <w:rsid w:val="51AE38FA"/>
    <w:rsid w:val="51B268B4"/>
    <w:rsid w:val="51BE2EAE"/>
    <w:rsid w:val="51C0716E"/>
    <w:rsid w:val="51C24631"/>
    <w:rsid w:val="51D15C0F"/>
    <w:rsid w:val="51D43598"/>
    <w:rsid w:val="51DA51E8"/>
    <w:rsid w:val="51DA5890"/>
    <w:rsid w:val="51DF2B48"/>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A464CD"/>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0037E"/>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352C13"/>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25795"/>
    <w:rsid w:val="54B61DA8"/>
    <w:rsid w:val="54B62C99"/>
    <w:rsid w:val="54CC47C4"/>
    <w:rsid w:val="54D85506"/>
    <w:rsid w:val="54DF688B"/>
    <w:rsid w:val="54E30614"/>
    <w:rsid w:val="54E5025A"/>
    <w:rsid w:val="54E95643"/>
    <w:rsid w:val="54F26B12"/>
    <w:rsid w:val="54F464FA"/>
    <w:rsid w:val="54FA4BDB"/>
    <w:rsid w:val="55005D51"/>
    <w:rsid w:val="550E6C32"/>
    <w:rsid w:val="551A18E3"/>
    <w:rsid w:val="551A38ED"/>
    <w:rsid w:val="551C2E90"/>
    <w:rsid w:val="5522708D"/>
    <w:rsid w:val="552418F6"/>
    <w:rsid w:val="55263F67"/>
    <w:rsid w:val="55267E1C"/>
    <w:rsid w:val="552A08A4"/>
    <w:rsid w:val="552B4E30"/>
    <w:rsid w:val="55390890"/>
    <w:rsid w:val="55422B81"/>
    <w:rsid w:val="55487C3F"/>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8E688D"/>
    <w:rsid w:val="56902B88"/>
    <w:rsid w:val="56927DA4"/>
    <w:rsid w:val="569B7806"/>
    <w:rsid w:val="56A032E3"/>
    <w:rsid w:val="56A04928"/>
    <w:rsid w:val="56A06F87"/>
    <w:rsid w:val="56A418DC"/>
    <w:rsid w:val="56A50EBB"/>
    <w:rsid w:val="56A52262"/>
    <w:rsid w:val="56A734EA"/>
    <w:rsid w:val="56A83AE3"/>
    <w:rsid w:val="56AB6535"/>
    <w:rsid w:val="56AD05C9"/>
    <w:rsid w:val="56AD339E"/>
    <w:rsid w:val="56AE512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A3F80"/>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43C2D"/>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62951"/>
    <w:rsid w:val="5878285F"/>
    <w:rsid w:val="587E2D46"/>
    <w:rsid w:val="588509DD"/>
    <w:rsid w:val="58851D3E"/>
    <w:rsid w:val="588D555E"/>
    <w:rsid w:val="58920EA7"/>
    <w:rsid w:val="58937684"/>
    <w:rsid w:val="58953B9F"/>
    <w:rsid w:val="58957A8C"/>
    <w:rsid w:val="589C0BA1"/>
    <w:rsid w:val="589F18E4"/>
    <w:rsid w:val="58A26665"/>
    <w:rsid w:val="58A948C8"/>
    <w:rsid w:val="58AA6502"/>
    <w:rsid w:val="58AB4505"/>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31E4B"/>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EE1E2A"/>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0D117A"/>
    <w:rsid w:val="5D0F2933"/>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53B8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9C5364"/>
    <w:rsid w:val="5EA36A9B"/>
    <w:rsid w:val="5EA648E2"/>
    <w:rsid w:val="5EA87AED"/>
    <w:rsid w:val="5EB32415"/>
    <w:rsid w:val="5EB52E6F"/>
    <w:rsid w:val="5EB955D3"/>
    <w:rsid w:val="5EBF1F0D"/>
    <w:rsid w:val="5EC11CCB"/>
    <w:rsid w:val="5EC46542"/>
    <w:rsid w:val="5EC672E9"/>
    <w:rsid w:val="5EC91A19"/>
    <w:rsid w:val="5EC94A60"/>
    <w:rsid w:val="5ED95EEE"/>
    <w:rsid w:val="5EDB251C"/>
    <w:rsid w:val="5EE012CA"/>
    <w:rsid w:val="5EE55DDE"/>
    <w:rsid w:val="5EE722AC"/>
    <w:rsid w:val="5EF04AC4"/>
    <w:rsid w:val="5EF47473"/>
    <w:rsid w:val="5EFD66FF"/>
    <w:rsid w:val="5EFE064F"/>
    <w:rsid w:val="5F016D99"/>
    <w:rsid w:val="5F02151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77803"/>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5797D"/>
    <w:rsid w:val="5FAB674F"/>
    <w:rsid w:val="5FB25387"/>
    <w:rsid w:val="5FB620C2"/>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E738B8"/>
    <w:rsid w:val="61F00420"/>
    <w:rsid w:val="61F3667F"/>
    <w:rsid w:val="61F43F82"/>
    <w:rsid w:val="61FB110C"/>
    <w:rsid w:val="61FC4DFE"/>
    <w:rsid w:val="62085BE2"/>
    <w:rsid w:val="620B2B74"/>
    <w:rsid w:val="620D2497"/>
    <w:rsid w:val="6210415F"/>
    <w:rsid w:val="62180006"/>
    <w:rsid w:val="62185165"/>
    <w:rsid w:val="621B7362"/>
    <w:rsid w:val="621D66D4"/>
    <w:rsid w:val="62220209"/>
    <w:rsid w:val="622E2CF4"/>
    <w:rsid w:val="622F5ABF"/>
    <w:rsid w:val="623251A9"/>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6771B"/>
    <w:rsid w:val="625812E4"/>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B20D9"/>
    <w:rsid w:val="633F0555"/>
    <w:rsid w:val="63443DC2"/>
    <w:rsid w:val="634B6A95"/>
    <w:rsid w:val="634C2C04"/>
    <w:rsid w:val="634F6CB9"/>
    <w:rsid w:val="635162D4"/>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472BD"/>
    <w:rsid w:val="640B6911"/>
    <w:rsid w:val="640C2BB6"/>
    <w:rsid w:val="6411454E"/>
    <w:rsid w:val="642326CA"/>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858C2"/>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2F0E"/>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27620"/>
    <w:rsid w:val="66763EED"/>
    <w:rsid w:val="667930F9"/>
    <w:rsid w:val="6679372B"/>
    <w:rsid w:val="667B3C56"/>
    <w:rsid w:val="668E4D3D"/>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264BD"/>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27912"/>
    <w:rsid w:val="685465AC"/>
    <w:rsid w:val="685A6CD5"/>
    <w:rsid w:val="685D17DF"/>
    <w:rsid w:val="68650339"/>
    <w:rsid w:val="68670AE1"/>
    <w:rsid w:val="68733F18"/>
    <w:rsid w:val="687442EE"/>
    <w:rsid w:val="68772A56"/>
    <w:rsid w:val="687E1768"/>
    <w:rsid w:val="688023F5"/>
    <w:rsid w:val="68827694"/>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C3997"/>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DC6FDE"/>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9135B"/>
    <w:rsid w:val="6A2A46CE"/>
    <w:rsid w:val="6A2F521E"/>
    <w:rsid w:val="6A3A1167"/>
    <w:rsid w:val="6A3D030C"/>
    <w:rsid w:val="6A3F4FDB"/>
    <w:rsid w:val="6A416A93"/>
    <w:rsid w:val="6A4D34F8"/>
    <w:rsid w:val="6A4E47B5"/>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C95F8A"/>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BE6897"/>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155F31"/>
    <w:rsid w:val="6C206E21"/>
    <w:rsid w:val="6C263A06"/>
    <w:rsid w:val="6C2B7E54"/>
    <w:rsid w:val="6C2F0181"/>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4160C"/>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71528"/>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460DB"/>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0D29ED"/>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B378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381367"/>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C412B"/>
    <w:rsid w:val="722E0C7C"/>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9062D"/>
    <w:rsid w:val="726954F2"/>
    <w:rsid w:val="727334E4"/>
    <w:rsid w:val="72747E05"/>
    <w:rsid w:val="72756082"/>
    <w:rsid w:val="72772BE9"/>
    <w:rsid w:val="72772DDB"/>
    <w:rsid w:val="727B2E39"/>
    <w:rsid w:val="72827328"/>
    <w:rsid w:val="72845525"/>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42A9D"/>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1729"/>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61F8E"/>
    <w:rsid w:val="74C94CC6"/>
    <w:rsid w:val="74CD76A4"/>
    <w:rsid w:val="74D575AA"/>
    <w:rsid w:val="74D646E5"/>
    <w:rsid w:val="74D71DDE"/>
    <w:rsid w:val="74DA7956"/>
    <w:rsid w:val="74E11F86"/>
    <w:rsid w:val="74E3508B"/>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5E60E5"/>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5F1CC8"/>
    <w:rsid w:val="766314AA"/>
    <w:rsid w:val="76674D6A"/>
    <w:rsid w:val="76690632"/>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CA4C09"/>
    <w:rsid w:val="76DE5DB9"/>
    <w:rsid w:val="76E97D4B"/>
    <w:rsid w:val="76ED0EF4"/>
    <w:rsid w:val="76F2295F"/>
    <w:rsid w:val="76F3755A"/>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3C0C"/>
    <w:rsid w:val="784563AF"/>
    <w:rsid w:val="7849196F"/>
    <w:rsid w:val="78591903"/>
    <w:rsid w:val="78687C7F"/>
    <w:rsid w:val="787655C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1087A"/>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3632"/>
    <w:rsid w:val="79F35474"/>
    <w:rsid w:val="79FB2D0B"/>
    <w:rsid w:val="7A052E17"/>
    <w:rsid w:val="7A097B67"/>
    <w:rsid w:val="7A0E3E43"/>
    <w:rsid w:val="7A0F1525"/>
    <w:rsid w:val="7A157806"/>
    <w:rsid w:val="7A1631C9"/>
    <w:rsid w:val="7A175F3E"/>
    <w:rsid w:val="7A1F09FE"/>
    <w:rsid w:val="7A262C2D"/>
    <w:rsid w:val="7A291938"/>
    <w:rsid w:val="7A3D7CC0"/>
    <w:rsid w:val="7A4006D3"/>
    <w:rsid w:val="7A400DB9"/>
    <w:rsid w:val="7A487745"/>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A7FA2"/>
    <w:rsid w:val="7B7C1A5E"/>
    <w:rsid w:val="7B7F11D8"/>
    <w:rsid w:val="7B8243BB"/>
    <w:rsid w:val="7B841287"/>
    <w:rsid w:val="7B9422CC"/>
    <w:rsid w:val="7BA0355D"/>
    <w:rsid w:val="7BA22D26"/>
    <w:rsid w:val="7BA521BC"/>
    <w:rsid w:val="7BA63294"/>
    <w:rsid w:val="7BAA2B37"/>
    <w:rsid w:val="7BAB7079"/>
    <w:rsid w:val="7BAE485B"/>
    <w:rsid w:val="7BAF7A0F"/>
    <w:rsid w:val="7BB145C1"/>
    <w:rsid w:val="7BB2241E"/>
    <w:rsid w:val="7BB37F9E"/>
    <w:rsid w:val="7BB61435"/>
    <w:rsid w:val="7BB85160"/>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A7D56"/>
    <w:rsid w:val="7D8B7B11"/>
    <w:rsid w:val="7D8F5FC0"/>
    <w:rsid w:val="7DA2100B"/>
    <w:rsid w:val="7DA843EE"/>
    <w:rsid w:val="7DAB0578"/>
    <w:rsid w:val="7DAB10BD"/>
    <w:rsid w:val="7DAE6ADE"/>
    <w:rsid w:val="7DBF2E7A"/>
    <w:rsid w:val="7DCA4C72"/>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86A2C"/>
    <w:rsid w:val="7F3A44DE"/>
    <w:rsid w:val="7F3A7611"/>
    <w:rsid w:val="7F3B01C9"/>
    <w:rsid w:val="7F3D729D"/>
    <w:rsid w:val="7F4A17F6"/>
    <w:rsid w:val="7F536DE1"/>
    <w:rsid w:val="7F5B1B72"/>
    <w:rsid w:val="7F5F690E"/>
    <w:rsid w:val="7F6339F7"/>
    <w:rsid w:val="7F6C5908"/>
    <w:rsid w:val="7F7369EA"/>
    <w:rsid w:val="7F773A68"/>
    <w:rsid w:val="7F7B259E"/>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35B21"/>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81F6C-6FA6-4473-BD6F-C31C3726FC73}">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4</Pages>
  <Words>729</Words>
  <Characters>4159</Characters>
  <Lines>34</Lines>
  <Paragraphs>9</Paragraphs>
  <TotalTime>3</TotalTime>
  <ScaleCrop>false</ScaleCrop>
  <LinksUpToDate>false</LinksUpToDate>
  <CharactersWithSpaces>4879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2023-09-27T15:05:35Z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